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6751D9" w14:textId="77777777" w:rsidR="00FB3B5B" w:rsidRPr="00DE537F" w:rsidRDefault="0061648F" w:rsidP="00D4680C">
      <w:pPr>
        <w:spacing w:before="120"/>
        <w:jc w:val="right"/>
        <w:rPr>
          <w:rFonts w:asciiTheme="majorBidi" w:hAnsiTheme="majorBidi" w:cstheme="majorBidi"/>
          <w:b/>
          <w:szCs w:val="24"/>
          <w:lang w:val="en-GB" w:eastAsia="ru-RU"/>
        </w:rPr>
      </w:pPr>
      <w:bookmarkStart w:id="0" w:name="_Toc447632538"/>
      <w:r w:rsidRPr="00DE537F">
        <w:rPr>
          <w:rFonts w:asciiTheme="majorBidi" w:hAnsiTheme="majorBidi" w:cstheme="majorBidi"/>
          <w:b/>
          <w:szCs w:val="24"/>
          <w:lang w:val="en-GB" w:eastAsia="ru-RU"/>
        </w:rPr>
        <w:t xml:space="preserve">Attachment </w:t>
      </w:r>
      <w:r w:rsidR="00376E6A" w:rsidRPr="00DE537F">
        <w:rPr>
          <w:rFonts w:asciiTheme="majorBidi" w:hAnsiTheme="majorBidi" w:cstheme="majorBidi"/>
          <w:b/>
          <w:szCs w:val="24"/>
          <w:lang w:val="en-GB" w:eastAsia="ru-RU"/>
        </w:rPr>
        <w:t>№</w:t>
      </w:r>
      <w:bookmarkEnd w:id="0"/>
      <w:r w:rsidR="00F77CDF">
        <w:rPr>
          <w:rFonts w:asciiTheme="majorBidi" w:hAnsiTheme="majorBidi" w:cstheme="majorBidi"/>
          <w:b/>
          <w:szCs w:val="24"/>
          <w:lang w:val="bg-BG" w:eastAsia="ru-RU"/>
        </w:rPr>
        <w:t xml:space="preserve"> </w:t>
      </w:r>
      <w:r w:rsidR="009C0452" w:rsidRPr="00DE537F">
        <w:rPr>
          <w:rFonts w:asciiTheme="majorBidi" w:hAnsiTheme="majorBidi" w:cstheme="majorBidi"/>
          <w:b/>
          <w:szCs w:val="24"/>
          <w:lang w:val="en-GB" w:eastAsia="ru-RU"/>
        </w:rPr>
        <w:t>1</w:t>
      </w:r>
    </w:p>
    <w:p w14:paraId="0CBBE3A7" w14:textId="77777777" w:rsidR="00D4680C" w:rsidRPr="00DE537F" w:rsidRDefault="00CD13BD" w:rsidP="00D4680C">
      <w:pPr>
        <w:spacing w:before="120"/>
        <w:jc w:val="right"/>
        <w:rPr>
          <w:rFonts w:asciiTheme="majorBidi" w:hAnsiTheme="majorBidi" w:cstheme="majorBidi"/>
          <w:b/>
          <w:szCs w:val="24"/>
          <w:lang w:val="en-GB" w:eastAsia="ru-RU"/>
        </w:rPr>
      </w:pPr>
      <w:r>
        <w:rPr>
          <w:rFonts w:asciiTheme="majorBidi" w:hAnsiTheme="majorBidi" w:cstheme="majorBidi"/>
          <w:bCs/>
          <w:szCs w:val="24"/>
          <w:lang w:eastAsia="ru-RU"/>
        </w:rPr>
        <w:t>T</w:t>
      </w:r>
      <w:r w:rsidR="0061648F" w:rsidRPr="00DE537F">
        <w:rPr>
          <w:rFonts w:asciiTheme="majorBidi" w:hAnsiTheme="majorBidi" w:cstheme="majorBidi"/>
          <w:bCs/>
          <w:szCs w:val="24"/>
          <w:lang w:val="en-GB" w:eastAsia="ru-RU"/>
        </w:rPr>
        <w:t>o Instructions for Bidder</w:t>
      </w:r>
    </w:p>
    <w:p w14:paraId="1F192DD9" w14:textId="77777777" w:rsidR="009067B8" w:rsidRPr="00DE537F" w:rsidRDefault="009067B8" w:rsidP="00D4680C">
      <w:pPr>
        <w:spacing w:before="120"/>
        <w:jc w:val="left"/>
        <w:rPr>
          <w:rFonts w:asciiTheme="majorBidi" w:hAnsiTheme="majorBidi" w:cstheme="majorBidi"/>
          <w:bCs/>
          <w:color w:val="0000FF"/>
          <w:szCs w:val="24"/>
          <w:lang w:val="en-GB"/>
        </w:rPr>
      </w:pPr>
    </w:p>
    <w:tbl>
      <w:tblPr>
        <w:tblW w:w="9781" w:type="dxa"/>
        <w:tblInd w:w="-426"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3687"/>
        <w:gridCol w:w="6094"/>
      </w:tblGrid>
      <w:tr w:rsidR="002F6B13" w:rsidRPr="00DE537F" w14:paraId="496540BC" w14:textId="77777777" w:rsidTr="00E003C7">
        <w:trPr>
          <w:cantSplit/>
        </w:trPr>
        <w:tc>
          <w:tcPr>
            <w:tcW w:w="9781" w:type="dxa"/>
            <w:gridSpan w:val="2"/>
            <w:tcBorders>
              <w:top w:val="nil"/>
              <w:left w:val="nil"/>
              <w:bottom w:val="single" w:sz="4" w:space="0" w:color="auto"/>
              <w:right w:val="nil"/>
            </w:tcBorders>
            <w:vAlign w:val="center"/>
          </w:tcPr>
          <w:p w14:paraId="2400AFCE" w14:textId="77777777" w:rsidR="00CF5625" w:rsidRPr="00DE537F" w:rsidRDefault="0061648F" w:rsidP="00D4680C">
            <w:pPr>
              <w:pStyle w:val="a3"/>
              <w:spacing w:before="60" w:after="60"/>
              <w:rPr>
                <w:rFonts w:asciiTheme="majorBidi" w:hAnsiTheme="majorBidi" w:cstheme="majorBidi"/>
                <w:sz w:val="24"/>
                <w:szCs w:val="24"/>
                <w:lang w:val="en-GB"/>
              </w:rPr>
            </w:pPr>
            <w:r w:rsidRPr="00DE537F">
              <w:rPr>
                <w:rFonts w:asciiTheme="majorBidi" w:hAnsiTheme="majorBidi" w:cstheme="majorBidi"/>
                <w:sz w:val="24"/>
                <w:szCs w:val="24"/>
                <w:lang w:val="en-GB"/>
              </w:rPr>
              <w:t>Information about the tender</w:t>
            </w:r>
            <w:r w:rsidR="00E70BD2" w:rsidRPr="00DE537F">
              <w:rPr>
                <w:rFonts w:asciiTheme="majorBidi" w:hAnsiTheme="majorBidi" w:cstheme="majorBidi"/>
                <w:sz w:val="24"/>
                <w:szCs w:val="24"/>
                <w:lang w:val="en-GB"/>
              </w:rPr>
              <w:t xml:space="preserve"> </w:t>
            </w:r>
          </w:p>
        </w:tc>
      </w:tr>
      <w:tr w:rsidR="002F6B13" w:rsidRPr="00DE537F" w14:paraId="32264CAC" w14:textId="77777777" w:rsidTr="00C82C3E">
        <w:trPr>
          <w:trHeight w:val="24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4C715067" w14:textId="77777777" w:rsidR="00CF5625" w:rsidRPr="00DE537F" w:rsidRDefault="00CF5625" w:rsidP="00EF0125">
            <w:pPr>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 xml:space="preserve">I. </w:t>
            </w:r>
            <w:r w:rsidR="0061648F" w:rsidRPr="00DE537F">
              <w:rPr>
                <w:rFonts w:asciiTheme="majorBidi" w:hAnsiTheme="majorBidi" w:cstheme="majorBidi"/>
                <w:b/>
                <w:szCs w:val="24"/>
                <w:lang w:val="en-GB"/>
              </w:rPr>
              <w:t>General information</w:t>
            </w:r>
            <w:r w:rsidR="00EF0125" w:rsidRPr="00DE537F">
              <w:rPr>
                <w:rFonts w:asciiTheme="majorBidi" w:hAnsiTheme="majorBidi" w:cstheme="majorBidi"/>
                <w:b/>
                <w:szCs w:val="24"/>
                <w:lang w:val="en-GB"/>
              </w:rPr>
              <w:t>.</w:t>
            </w:r>
          </w:p>
        </w:tc>
      </w:tr>
      <w:tr w:rsidR="0061648F" w:rsidRPr="00DE537F" w14:paraId="45F9E7D4" w14:textId="77777777" w:rsidTr="00A029BB">
        <w:tc>
          <w:tcPr>
            <w:tcW w:w="3687" w:type="dxa"/>
            <w:tcBorders>
              <w:top w:val="single" w:sz="4" w:space="0" w:color="auto"/>
              <w:left w:val="single" w:sz="4" w:space="0" w:color="auto"/>
              <w:bottom w:val="single" w:sz="4" w:space="0" w:color="auto"/>
              <w:right w:val="single" w:sz="4" w:space="0" w:color="auto"/>
            </w:tcBorders>
            <w:vAlign w:val="center"/>
          </w:tcPr>
          <w:p w14:paraId="02582061" w14:textId="77777777" w:rsidR="0061648F" w:rsidRPr="00DE537F" w:rsidRDefault="0061648F" w:rsidP="00925564">
            <w:pPr>
              <w:pStyle w:val="a9"/>
              <w:numPr>
                <w:ilvl w:val="1"/>
                <w:numId w:val="4"/>
              </w:numPr>
              <w:tabs>
                <w:tab w:val="left" w:pos="460"/>
              </w:tabs>
              <w:spacing w:before="60" w:after="60"/>
              <w:ind w:left="0" w:firstLine="0"/>
              <w:rPr>
                <w:rFonts w:asciiTheme="majorBidi" w:hAnsiTheme="majorBidi" w:cstheme="majorBidi"/>
                <w:lang w:val="en-GB"/>
              </w:rPr>
            </w:pPr>
            <w:r w:rsidRPr="00DE537F">
              <w:rPr>
                <w:rFonts w:asciiTheme="majorBidi" w:hAnsiTheme="majorBidi" w:cstheme="majorBidi"/>
                <w:lang w:val="en-GB"/>
              </w:rPr>
              <w:t>Tender Organizer</w:t>
            </w:r>
          </w:p>
        </w:tc>
        <w:tc>
          <w:tcPr>
            <w:tcW w:w="6094" w:type="dxa"/>
            <w:tcBorders>
              <w:top w:val="single" w:sz="4" w:space="0" w:color="auto"/>
              <w:left w:val="single" w:sz="4" w:space="0" w:color="auto"/>
              <w:bottom w:val="single" w:sz="4" w:space="0" w:color="auto"/>
              <w:right w:val="single" w:sz="4" w:space="0" w:color="auto"/>
            </w:tcBorders>
            <w:vAlign w:val="center"/>
          </w:tcPr>
          <w:p w14:paraId="09DEDE11" w14:textId="77777777" w:rsidR="0061648F" w:rsidRPr="00DE537F" w:rsidRDefault="0061648F" w:rsidP="0061648F">
            <w:pPr>
              <w:tabs>
                <w:tab w:val="right" w:pos="7272"/>
              </w:tabs>
              <w:spacing w:before="60" w:after="60"/>
              <w:jc w:val="left"/>
              <w:rPr>
                <w:rFonts w:asciiTheme="majorBidi" w:hAnsiTheme="majorBidi" w:cstheme="majorBidi"/>
                <w:strike/>
                <w:szCs w:val="24"/>
                <w:lang w:val="en-GB"/>
              </w:rPr>
            </w:pPr>
            <w:r w:rsidRPr="00DE537F">
              <w:rPr>
                <w:rFonts w:asciiTheme="majorBidi" w:hAnsiTheme="majorBidi" w:cstheme="majorBidi"/>
                <w:szCs w:val="24"/>
                <w:lang w:val="en-GB"/>
              </w:rPr>
              <w:t xml:space="preserve">LUKOIL </w:t>
            </w:r>
            <w:proofErr w:type="spellStart"/>
            <w:r w:rsidRPr="00DE537F">
              <w:rPr>
                <w:rFonts w:asciiTheme="majorBidi" w:hAnsiTheme="majorBidi" w:cstheme="majorBidi"/>
                <w:szCs w:val="24"/>
                <w:lang w:val="en-GB"/>
              </w:rPr>
              <w:t>Neftohim</w:t>
            </w:r>
            <w:proofErr w:type="spellEnd"/>
            <w:r w:rsidRPr="00DE537F">
              <w:rPr>
                <w:rFonts w:asciiTheme="majorBidi" w:hAnsiTheme="majorBidi" w:cstheme="majorBidi"/>
                <w:szCs w:val="24"/>
                <w:lang w:val="en-GB"/>
              </w:rPr>
              <w:t xml:space="preserve"> </w:t>
            </w:r>
            <w:proofErr w:type="spellStart"/>
            <w:r w:rsidRPr="00DE537F">
              <w:rPr>
                <w:rFonts w:asciiTheme="majorBidi" w:hAnsiTheme="majorBidi" w:cstheme="majorBidi"/>
                <w:szCs w:val="24"/>
                <w:lang w:val="en-GB"/>
              </w:rPr>
              <w:t>Burgas</w:t>
            </w:r>
            <w:proofErr w:type="spellEnd"/>
            <w:r w:rsidRPr="00DE537F">
              <w:rPr>
                <w:rFonts w:asciiTheme="majorBidi" w:hAnsiTheme="majorBidi" w:cstheme="majorBidi"/>
                <w:szCs w:val="24"/>
                <w:lang w:val="en-GB"/>
              </w:rPr>
              <w:t xml:space="preserve"> AD</w:t>
            </w:r>
          </w:p>
        </w:tc>
      </w:tr>
      <w:tr w:rsidR="006D1179" w:rsidRPr="00DE537F" w14:paraId="1C6A60FE" w14:textId="77777777" w:rsidTr="00A029BB">
        <w:tc>
          <w:tcPr>
            <w:tcW w:w="3687" w:type="dxa"/>
            <w:tcBorders>
              <w:top w:val="single" w:sz="4" w:space="0" w:color="auto"/>
              <w:left w:val="single" w:sz="4" w:space="0" w:color="auto"/>
              <w:bottom w:val="single" w:sz="4" w:space="0" w:color="auto"/>
              <w:right w:val="single" w:sz="4" w:space="0" w:color="auto"/>
            </w:tcBorders>
            <w:vAlign w:val="center"/>
          </w:tcPr>
          <w:p w14:paraId="1F3F7C96" w14:textId="77777777" w:rsidR="006D1179"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Number of the tender</w:t>
            </w:r>
          </w:p>
        </w:tc>
        <w:tc>
          <w:tcPr>
            <w:tcW w:w="6094" w:type="dxa"/>
            <w:tcBorders>
              <w:top w:val="single" w:sz="4" w:space="0" w:color="auto"/>
              <w:left w:val="single" w:sz="4" w:space="0" w:color="auto"/>
              <w:bottom w:val="single" w:sz="4" w:space="0" w:color="auto"/>
              <w:right w:val="single" w:sz="4" w:space="0" w:color="auto"/>
            </w:tcBorders>
            <w:vAlign w:val="center"/>
          </w:tcPr>
          <w:p w14:paraId="619B431C" w14:textId="72C6EAEA" w:rsidR="006D1179" w:rsidRPr="007F0C98" w:rsidRDefault="0061648F" w:rsidP="00506622">
            <w:pPr>
              <w:tabs>
                <w:tab w:val="right" w:pos="7272"/>
              </w:tabs>
              <w:spacing w:before="60" w:after="60"/>
              <w:jc w:val="left"/>
              <w:rPr>
                <w:rFonts w:asciiTheme="majorBidi" w:hAnsiTheme="majorBidi" w:cstheme="majorBidi"/>
                <w:b/>
                <w:bCs/>
                <w:color w:val="0000FF"/>
                <w:szCs w:val="24"/>
                <w:lang w:val="bg-BG"/>
              </w:rPr>
            </w:pPr>
            <w:r w:rsidRPr="00DE537F">
              <w:rPr>
                <w:szCs w:val="24"/>
                <w:lang w:val="en-GB"/>
              </w:rPr>
              <w:t>Tender</w:t>
            </w:r>
            <w:r w:rsidR="00C0342B" w:rsidRPr="00DE537F">
              <w:rPr>
                <w:szCs w:val="24"/>
                <w:lang w:val="en-GB"/>
              </w:rPr>
              <w:t xml:space="preserve"> №</w:t>
            </w:r>
            <w:r w:rsidR="00DD1238">
              <w:rPr>
                <w:szCs w:val="24"/>
                <w:lang w:val="bg-BG"/>
              </w:rPr>
              <w:t xml:space="preserve"> </w:t>
            </w:r>
            <w:r w:rsidR="000D4A00" w:rsidRPr="00FB3D26">
              <w:rPr>
                <w:b/>
              </w:rPr>
              <w:t>LNB-202</w:t>
            </w:r>
            <w:r w:rsidR="00D32EE1">
              <w:rPr>
                <w:b/>
              </w:rPr>
              <w:t>4</w:t>
            </w:r>
            <w:r w:rsidR="000D4A00" w:rsidRPr="00FB3D26">
              <w:rPr>
                <w:b/>
              </w:rPr>
              <w:t>-</w:t>
            </w:r>
            <w:r w:rsidR="0026661E">
              <w:rPr>
                <w:b/>
                <w:lang w:val="bg-BG"/>
              </w:rPr>
              <w:t>2</w:t>
            </w:r>
            <w:r w:rsidR="00152BA3">
              <w:rPr>
                <w:b/>
                <w:lang w:val="bg-BG"/>
              </w:rPr>
              <w:t>5</w:t>
            </w:r>
          </w:p>
        </w:tc>
      </w:tr>
      <w:tr w:rsidR="006D1179" w:rsidRPr="00DE537F" w14:paraId="68080D2F" w14:textId="77777777" w:rsidTr="00A029BB">
        <w:trPr>
          <w:trHeight w:val="598"/>
        </w:trPr>
        <w:tc>
          <w:tcPr>
            <w:tcW w:w="3687" w:type="dxa"/>
            <w:tcBorders>
              <w:top w:val="single" w:sz="4" w:space="0" w:color="auto"/>
              <w:left w:val="single" w:sz="4" w:space="0" w:color="auto"/>
              <w:bottom w:val="single" w:sz="4" w:space="0" w:color="auto"/>
              <w:right w:val="single" w:sz="4" w:space="0" w:color="auto"/>
            </w:tcBorders>
            <w:vAlign w:val="center"/>
          </w:tcPr>
          <w:p w14:paraId="38179F41" w14:textId="77777777" w:rsidR="006D1179"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 xml:space="preserve">Subject of the tender </w:t>
            </w:r>
          </w:p>
        </w:tc>
        <w:tc>
          <w:tcPr>
            <w:tcW w:w="6094" w:type="dxa"/>
            <w:tcBorders>
              <w:top w:val="single" w:sz="4" w:space="0" w:color="auto"/>
              <w:left w:val="single" w:sz="4" w:space="0" w:color="auto"/>
              <w:bottom w:val="single" w:sz="4" w:space="0" w:color="auto"/>
              <w:right w:val="single" w:sz="4" w:space="0" w:color="auto"/>
            </w:tcBorders>
            <w:vAlign w:val="center"/>
          </w:tcPr>
          <w:p w14:paraId="7D45562E" w14:textId="340B24B1" w:rsidR="005C4F26" w:rsidRPr="00670399" w:rsidRDefault="00670399" w:rsidP="00506622">
            <w:pPr>
              <w:tabs>
                <w:tab w:val="right" w:pos="7272"/>
              </w:tabs>
              <w:spacing w:after="120"/>
              <w:rPr>
                <w:szCs w:val="24"/>
                <w:lang w:val="bg-BG"/>
              </w:rPr>
            </w:pPr>
            <w:r w:rsidRPr="00C6492F">
              <w:rPr>
                <w:iCs/>
                <w:szCs w:val="24"/>
              </w:rPr>
              <w:t>Supply of</w:t>
            </w:r>
            <w:r w:rsidRPr="00C6492F">
              <w:rPr>
                <w:szCs w:val="24"/>
              </w:rPr>
              <w:t xml:space="preserve"> </w:t>
            </w:r>
            <w:r w:rsidR="00272262">
              <w:rPr>
                <w:szCs w:val="24"/>
                <w:lang w:val="bg-BG"/>
              </w:rPr>
              <w:t>6</w:t>
            </w:r>
            <w:r w:rsidRPr="00C6492F">
              <w:rPr>
                <w:szCs w:val="24"/>
              </w:rPr>
              <w:t xml:space="preserve">5,00 tons ± 10% depressant and </w:t>
            </w:r>
            <w:r w:rsidR="00272262">
              <w:rPr>
                <w:szCs w:val="24"/>
                <w:lang w:val="bg-BG"/>
              </w:rPr>
              <w:t>75</w:t>
            </w:r>
            <w:r w:rsidRPr="00C6492F">
              <w:rPr>
                <w:szCs w:val="24"/>
              </w:rPr>
              <w:t>,00 tons ± 10% WASA additive for diesel fuel doping (winter specification)</w:t>
            </w:r>
            <w:r>
              <w:rPr>
                <w:szCs w:val="24"/>
                <w:lang w:val="bg-BG"/>
              </w:rPr>
              <w:t>.</w:t>
            </w:r>
          </w:p>
        </w:tc>
      </w:tr>
      <w:tr w:rsidR="00DD1238" w:rsidRPr="00AA4774" w14:paraId="67732735" w14:textId="77777777" w:rsidTr="00A029BB">
        <w:trPr>
          <w:trHeight w:val="2251"/>
        </w:trPr>
        <w:tc>
          <w:tcPr>
            <w:tcW w:w="3687" w:type="dxa"/>
            <w:tcBorders>
              <w:top w:val="single" w:sz="4" w:space="0" w:color="auto"/>
              <w:left w:val="single" w:sz="4" w:space="0" w:color="auto"/>
              <w:bottom w:val="single" w:sz="4" w:space="0" w:color="auto"/>
              <w:right w:val="single" w:sz="4" w:space="0" w:color="auto"/>
            </w:tcBorders>
            <w:vAlign w:val="center"/>
          </w:tcPr>
          <w:p w14:paraId="17EEA243" w14:textId="77777777" w:rsidR="00DD1238" w:rsidRPr="00056CD3" w:rsidRDefault="0034230E"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056CD3">
              <w:rPr>
                <w:rFonts w:asciiTheme="majorBidi" w:hAnsiTheme="majorBidi" w:cstheme="majorBidi"/>
                <w:lang w:val="en-US"/>
              </w:rPr>
              <w:t>Description of the subject of the tender</w:t>
            </w:r>
          </w:p>
        </w:tc>
        <w:tc>
          <w:tcPr>
            <w:tcW w:w="6094" w:type="dxa"/>
            <w:tcBorders>
              <w:top w:val="single" w:sz="4" w:space="0" w:color="auto"/>
              <w:left w:val="single" w:sz="4" w:space="0" w:color="auto"/>
              <w:bottom w:val="single" w:sz="4" w:space="0" w:color="auto"/>
              <w:right w:val="single" w:sz="4" w:space="0" w:color="auto"/>
            </w:tcBorders>
          </w:tcPr>
          <w:p w14:paraId="11162018" w14:textId="6502914A" w:rsidR="00152BA3" w:rsidRPr="00152BA3" w:rsidRDefault="00F401A8" w:rsidP="00EB10A9">
            <w:pPr>
              <w:tabs>
                <w:tab w:val="right" w:pos="7272"/>
              </w:tabs>
              <w:spacing w:after="60"/>
              <w:rPr>
                <w:szCs w:val="24"/>
                <w:highlight w:val="yellow"/>
                <w:lang w:val="bg-BG"/>
              </w:rPr>
            </w:pPr>
            <w:r w:rsidRPr="003460B1">
              <w:rPr>
                <w:color w:val="000000" w:themeColor="text1"/>
                <w:szCs w:val="24"/>
              </w:rPr>
              <w:t>Performance of regular deliveries of batches</w:t>
            </w:r>
            <w:r>
              <w:rPr>
                <w:color w:val="000000" w:themeColor="text1"/>
                <w:szCs w:val="24"/>
              </w:rPr>
              <w:t xml:space="preserve"> (</w:t>
            </w:r>
            <w:r w:rsidRPr="00167A78">
              <w:rPr>
                <w:color w:val="000000" w:themeColor="text1"/>
                <w:szCs w:val="24"/>
              </w:rPr>
              <w:t>depressant and WASA</w:t>
            </w:r>
            <w:r>
              <w:rPr>
                <w:color w:val="000000" w:themeColor="text1"/>
                <w:szCs w:val="24"/>
              </w:rPr>
              <w:t>)</w:t>
            </w:r>
            <w:r w:rsidRPr="003460B1">
              <w:rPr>
                <w:color w:val="000000" w:themeColor="text1"/>
                <w:szCs w:val="24"/>
              </w:rPr>
              <w:t xml:space="preserve">, </w:t>
            </w:r>
            <w:r w:rsidRPr="00167A78">
              <w:rPr>
                <w:color w:val="000000" w:themeColor="text1"/>
                <w:szCs w:val="24"/>
              </w:rPr>
              <w:t>approximately</w:t>
            </w:r>
            <w:r w:rsidRPr="003460B1">
              <w:rPr>
                <w:color w:val="000000" w:themeColor="text1"/>
                <w:szCs w:val="24"/>
              </w:rPr>
              <w:t xml:space="preserve"> </w:t>
            </w:r>
            <w:r w:rsidRPr="00167A78">
              <w:rPr>
                <w:color w:val="000000" w:themeColor="text1"/>
                <w:szCs w:val="24"/>
              </w:rPr>
              <w:t xml:space="preserve">22,00 </w:t>
            </w:r>
            <w:r w:rsidRPr="003460B1">
              <w:rPr>
                <w:color w:val="000000" w:themeColor="text1"/>
                <w:szCs w:val="24"/>
              </w:rPr>
              <w:t>tons</w:t>
            </w:r>
            <w:r w:rsidRPr="00167A78">
              <w:rPr>
                <w:color w:val="000000" w:themeColor="text1"/>
                <w:szCs w:val="24"/>
              </w:rPr>
              <w:t xml:space="preserve"> ± 10 % </w:t>
            </w:r>
            <w:r w:rsidRPr="003460B1">
              <w:rPr>
                <w:color w:val="000000" w:themeColor="text1"/>
                <w:szCs w:val="24"/>
              </w:rPr>
              <w:t>each</w:t>
            </w:r>
            <w:r w:rsidR="00347355">
              <w:rPr>
                <w:szCs w:val="24"/>
                <w:lang w:val="bg-BG"/>
              </w:rPr>
              <w:t>.</w:t>
            </w:r>
          </w:p>
          <w:p w14:paraId="12123066" w14:textId="283C88BD" w:rsidR="00EB10A9" w:rsidRPr="00EB10A9" w:rsidRDefault="00EB10A9" w:rsidP="00EB10A9">
            <w:pPr>
              <w:tabs>
                <w:tab w:val="right" w:pos="7272"/>
              </w:tabs>
              <w:spacing w:after="60"/>
              <w:rPr>
                <w:color w:val="000000" w:themeColor="text1"/>
                <w:szCs w:val="24"/>
                <w:highlight w:val="yellow"/>
                <w:lang w:val="bg-BG"/>
              </w:rPr>
            </w:pPr>
            <w:r w:rsidRPr="001574B8">
              <w:rPr>
                <w:iCs/>
                <w:szCs w:val="24"/>
              </w:rPr>
              <w:t>Start of deliveries</w:t>
            </w:r>
            <w:r>
              <w:rPr>
                <w:iCs/>
                <w:szCs w:val="24"/>
              </w:rPr>
              <w:t>:</w:t>
            </w:r>
            <w:r w:rsidRPr="001574B8">
              <w:rPr>
                <w:iCs/>
                <w:color w:val="000000" w:themeColor="text1"/>
                <w:szCs w:val="24"/>
              </w:rPr>
              <w:t xml:space="preserve"> February 2025</w:t>
            </w:r>
            <w:r>
              <w:rPr>
                <w:iCs/>
                <w:color w:val="000000" w:themeColor="text1"/>
                <w:szCs w:val="24"/>
                <w:lang w:val="bg-BG"/>
              </w:rPr>
              <w:t>.</w:t>
            </w:r>
          </w:p>
          <w:p w14:paraId="37D8F704" w14:textId="7620C681" w:rsidR="00347355" w:rsidRDefault="00FE15CE" w:rsidP="00EB10A9">
            <w:pPr>
              <w:tabs>
                <w:tab w:val="right" w:pos="7272"/>
              </w:tabs>
              <w:spacing w:after="60"/>
              <w:rPr>
                <w:iCs/>
                <w:szCs w:val="24"/>
              </w:rPr>
            </w:pPr>
            <w:r w:rsidRPr="00FE15CE">
              <w:rPr>
                <w:iCs/>
                <w:szCs w:val="24"/>
              </w:rPr>
              <w:t xml:space="preserve">The term for execution of the subject of the order is </w:t>
            </w:r>
            <w:r>
              <w:rPr>
                <w:iCs/>
                <w:szCs w:val="24"/>
                <w:lang w:val="bg-BG"/>
              </w:rPr>
              <w:t xml:space="preserve">6 </w:t>
            </w:r>
            <w:r>
              <w:rPr>
                <w:iCs/>
                <w:szCs w:val="24"/>
              </w:rPr>
              <w:t>(six)</w:t>
            </w:r>
            <w:r w:rsidRPr="00FE15CE">
              <w:rPr>
                <w:iCs/>
                <w:szCs w:val="24"/>
              </w:rPr>
              <w:t xml:space="preserve"> months from the date of signing of the contract from both parties or until the exhaustion of the quantities under the contract, depending on which event occurs earlier.</w:t>
            </w:r>
          </w:p>
          <w:p w14:paraId="626C48C2" w14:textId="76508FA0" w:rsidR="00007531" w:rsidRPr="003941AE" w:rsidRDefault="00007531" w:rsidP="00EB10A9">
            <w:pPr>
              <w:tabs>
                <w:tab w:val="right" w:pos="7272"/>
              </w:tabs>
              <w:spacing w:after="60"/>
              <w:rPr>
                <w:bCs/>
                <w:iCs/>
                <w:szCs w:val="24"/>
                <w:lang w:val="bg-BG"/>
              </w:rPr>
            </w:pPr>
            <w:r w:rsidRPr="00AF48ED">
              <w:rPr>
                <w:szCs w:val="24"/>
              </w:rPr>
              <w:t>Recommended delivery period</w:t>
            </w:r>
            <w:r w:rsidR="00AF48ED" w:rsidRPr="00AF48ED">
              <w:rPr>
                <w:szCs w:val="24"/>
                <w:lang w:val="bg-BG"/>
              </w:rPr>
              <w:t xml:space="preserve"> </w:t>
            </w:r>
            <w:r w:rsidR="00AF48ED" w:rsidRPr="00AF48ED">
              <w:rPr>
                <w:color w:val="000000" w:themeColor="text1"/>
              </w:rPr>
              <w:t xml:space="preserve">from the date of a written notification for a batch order by LUKOIL </w:t>
            </w:r>
            <w:proofErr w:type="spellStart"/>
            <w:r w:rsidR="00AF48ED" w:rsidRPr="00AF48ED">
              <w:rPr>
                <w:color w:val="000000" w:themeColor="text1"/>
              </w:rPr>
              <w:t>Neftohim</w:t>
            </w:r>
            <w:proofErr w:type="spellEnd"/>
            <w:r w:rsidR="00AF48ED" w:rsidRPr="00AF48ED">
              <w:rPr>
                <w:color w:val="000000" w:themeColor="text1"/>
              </w:rPr>
              <w:t xml:space="preserve"> </w:t>
            </w:r>
            <w:proofErr w:type="spellStart"/>
            <w:r w:rsidR="00AF48ED" w:rsidRPr="00AF48ED">
              <w:rPr>
                <w:color w:val="000000" w:themeColor="text1"/>
              </w:rPr>
              <w:t>Burgas</w:t>
            </w:r>
            <w:proofErr w:type="spellEnd"/>
            <w:r w:rsidR="00AF48ED" w:rsidRPr="00AF48ED">
              <w:rPr>
                <w:color w:val="000000" w:themeColor="text1"/>
              </w:rPr>
              <w:t xml:space="preserve"> AD</w:t>
            </w:r>
            <w:r w:rsidRPr="00AF48ED">
              <w:rPr>
                <w:szCs w:val="24"/>
                <w:lang w:val="bg-BG"/>
              </w:rPr>
              <w:t>:</w:t>
            </w:r>
            <w:r w:rsidR="003941AE">
              <w:rPr>
                <w:szCs w:val="24"/>
              </w:rPr>
              <w:t xml:space="preserve"> </w:t>
            </w:r>
            <w:r w:rsidR="003941AE" w:rsidRPr="00945697">
              <w:rPr>
                <w:color w:val="000000" w:themeColor="text1"/>
              </w:rPr>
              <w:t xml:space="preserve">not later than </w:t>
            </w:r>
            <w:r w:rsidR="003941AE" w:rsidRPr="003941AE">
              <w:rPr>
                <w:bCs/>
                <w:color w:val="000000" w:themeColor="text1"/>
              </w:rPr>
              <w:t>21 (twenty-one) calendar days</w:t>
            </w:r>
            <w:r w:rsidR="003941AE" w:rsidRPr="003941AE">
              <w:rPr>
                <w:bCs/>
                <w:color w:val="000000" w:themeColor="text1"/>
                <w:lang w:val="bg-BG"/>
              </w:rPr>
              <w:t>.</w:t>
            </w:r>
          </w:p>
          <w:p w14:paraId="7E5208C9" w14:textId="77777777" w:rsidR="00152BA3" w:rsidRPr="00EB10A9" w:rsidRDefault="00152BA3" w:rsidP="00EB10A9">
            <w:pPr>
              <w:tabs>
                <w:tab w:val="right" w:pos="7272"/>
              </w:tabs>
              <w:spacing w:before="60"/>
              <w:rPr>
                <w:szCs w:val="24"/>
              </w:rPr>
            </w:pPr>
            <w:r w:rsidRPr="00EB10A9">
              <w:rPr>
                <w:szCs w:val="24"/>
              </w:rPr>
              <w:t>Terms of delivery</w:t>
            </w:r>
            <w:r w:rsidRPr="00EB10A9">
              <w:rPr>
                <w:szCs w:val="24"/>
                <w:lang w:val="bg-BG"/>
              </w:rPr>
              <w:t>:</w:t>
            </w:r>
            <w:r w:rsidRPr="00EB10A9">
              <w:rPr>
                <w:szCs w:val="24"/>
              </w:rPr>
              <w:t xml:space="preserve"> according to INCOTERMS 2020, DDP/ DAP LUKOIL </w:t>
            </w:r>
            <w:proofErr w:type="spellStart"/>
            <w:r w:rsidRPr="00EB10A9">
              <w:rPr>
                <w:szCs w:val="24"/>
              </w:rPr>
              <w:t>Neftohim</w:t>
            </w:r>
            <w:proofErr w:type="spellEnd"/>
            <w:r w:rsidRPr="00EB10A9">
              <w:rPr>
                <w:szCs w:val="24"/>
              </w:rPr>
              <w:t xml:space="preserve"> </w:t>
            </w:r>
            <w:proofErr w:type="spellStart"/>
            <w:r w:rsidRPr="00EB10A9">
              <w:rPr>
                <w:szCs w:val="24"/>
              </w:rPr>
              <w:t>Burgas</w:t>
            </w:r>
            <w:proofErr w:type="spellEnd"/>
            <w:r w:rsidRPr="00EB10A9">
              <w:rPr>
                <w:szCs w:val="24"/>
              </w:rPr>
              <w:t xml:space="preserve"> AD.</w:t>
            </w:r>
          </w:p>
          <w:p w14:paraId="4E5D2C23" w14:textId="7B46A443" w:rsidR="00583505" w:rsidRPr="00277BEE" w:rsidRDefault="00502AEA" w:rsidP="00EB10A9">
            <w:pPr>
              <w:tabs>
                <w:tab w:val="right" w:pos="7272"/>
              </w:tabs>
              <w:spacing w:before="60"/>
              <w:rPr>
                <w:noProof/>
                <w:szCs w:val="24"/>
                <w:highlight w:val="yellow"/>
                <w:lang w:val="bg-BG"/>
              </w:rPr>
            </w:pPr>
            <w:r w:rsidRPr="00502AEA">
              <w:rPr>
                <w:bCs/>
                <w:noProof/>
                <w:szCs w:val="24"/>
              </w:rPr>
              <w:t xml:space="preserve">Guarantee </w:t>
            </w:r>
            <w:r>
              <w:rPr>
                <w:bCs/>
                <w:noProof/>
                <w:szCs w:val="24"/>
              </w:rPr>
              <w:t>p</w:t>
            </w:r>
            <w:r w:rsidRPr="00502AEA">
              <w:rPr>
                <w:bCs/>
                <w:noProof/>
                <w:szCs w:val="24"/>
              </w:rPr>
              <w:t>eriods for Goods:</w:t>
            </w:r>
            <w:r>
              <w:rPr>
                <w:bCs/>
                <w:noProof/>
                <w:szCs w:val="24"/>
              </w:rPr>
              <w:t xml:space="preserve"> </w:t>
            </w:r>
            <w:r w:rsidR="00152BA3" w:rsidRPr="00A2366F">
              <w:rPr>
                <w:bCs/>
                <w:noProof/>
                <w:szCs w:val="24"/>
              </w:rPr>
              <w:t xml:space="preserve">not less than 12 (twelve)  months from the date </w:t>
            </w:r>
            <w:r w:rsidR="00A2366F" w:rsidRPr="00A2366F">
              <w:rPr>
                <w:bCs/>
                <w:noProof/>
                <w:szCs w:val="24"/>
              </w:rPr>
              <w:t>for</w:t>
            </w:r>
            <w:r w:rsidR="00152BA3" w:rsidRPr="00A2366F">
              <w:rPr>
                <w:bCs/>
                <w:noProof/>
                <w:szCs w:val="24"/>
              </w:rPr>
              <w:t xml:space="preserve"> </w:t>
            </w:r>
            <w:r w:rsidR="00152BA3" w:rsidRPr="00A2366F">
              <w:rPr>
                <w:bCs/>
                <w:szCs w:val="24"/>
                <w:lang w:eastAsia="bg-BG"/>
              </w:rPr>
              <w:t>delivery</w:t>
            </w:r>
            <w:r w:rsidR="00EB10A9" w:rsidRPr="00A2366F">
              <w:rPr>
                <w:bCs/>
                <w:szCs w:val="24"/>
                <w:lang w:val="bg-BG" w:eastAsia="bg-BG"/>
              </w:rPr>
              <w:t xml:space="preserve"> </w:t>
            </w:r>
            <w:r w:rsidR="00EB10A9" w:rsidRPr="00A2366F">
              <w:rPr>
                <w:bCs/>
                <w:szCs w:val="24"/>
                <w:bdr w:val="nil"/>
              </w:rPr>
              <w:t xml:space="preserve">of the </w:t>
            </w:r>
            <w:r w:rsidR="00A2366F" w:rsidRPr="00A2366F">
              <w:rPr>
                <w:bCs/>
                <w:szCs w:val="24"/>
                <w:bdr w:val="nil"/>
              </w:rPr>
              <w:t>G</w:t>
            </w:r>
            <w:r w:rsidR="00EB10A9" w:rsidRPr="00A2366F">
              <w:rPr>
                <w:bCs/>
                <w:szCs w:val="24"/>
                <w:bdr w:val="nil"/>
              </w:rPr>
              <w:t>oods</w:t>
            </w:r>
            <w:r w:rsidR="00152BA3" w:rsidRPr="00A2366F">
              <w:rPr>
                <w:bCs/>
                <w:noProof/>
                <w:szCs w:val="24"/>
              </w:rPr>
              <w:t>.</w:t>
            </w:r>
          </w:p>
        </w:tc>
      </w:tr>
      <w:tr w:rsidR="0061648F" w:rsidRPr="00DE537F" w14:paraId="11BF94DE" w14:textId="77777777" w:rsidTr="00A029BB">
        <w:trPr>
          <w:trHeight w:val="287"/>
        </w:trPr>
        <w:tc>
          <w:tcPr>
            <w:tcW w:w="3687" w:type="dxa"/>
            <w:tcBorders>
              <w:top w:val="single" w:sz="4" w:space="0" w:color="auto"/>
              <w:left w:val="single" w:sz="4" w:space="0" w:color="auto"/>
              <w:bottom w:val="single" w:sz="4" w:space="0" w:color="auto"/>
              <w:right w:val="single" w:sz="4" w:space="0" w:color="auto"/>
            </w:tcBorders>
            <w:vAlign w:val="center"/>
          </w:tcPr>
          <w:p w14:paraId="47B41D0E" w14:textId="77777777" w:rsidR="0061648F" w:rsidRPr="00DE537F" w:rsidRDefault="0061648F" w:rsidP="00925564">
            <w:pPr>
              <w:pStyle w:val="a9"/>
              <w:numPr>
                <w:ilvl w:val="1"/>
                <w:numId w:val="4"/>
              </w:numPr>
              <w:tabs>
                <w:tab w:val="left" w:pos="460"/>
              </w:tabs>
              <w:spacing w:before="60" w:after="60"/>
              <w:ind w:left="0" w:firstLine="0"/>
              <w:contextualSpacing w:val="0"/>
              <w:rPr>
                <w:rFonts w:asciiTheme="majorBidi" w:hAnsiTheme="majorBidi" w:cstheme="majorBidi"/>
                <w:lang w:val="en-GB"/>
              </w:rPr>
            </w:pPr>
            <w:r w:rsidRPr="00DE537F">
              <w:rPr>
                <w:rFonts w:asciiTheme="majorBidi" w:hAnsiTheme="majorBidi" w:cstheme="majorBidi"/>
                <w:lang w:val="en-GB"/>
              </w:rPr>
              <w:t>Type of tender</w:t>
            </w:r>
          </w:p>
        </w:tc>
        <w:tc>
          <w:tcPr>
            <w:tcW w:w="6094" w:type="dxa"/>
            <w:tcBorders>
              <w:top w:val="single" w:sz="4" w:space="0" w:color="auto"/>
              <w:left w:val="single" w:sz="4" w:space="0" w:color="auto"/>
              <w:bottom w:val="single" w:sz="4" w:space="0" w:color="auto"/>
              <w:right w:val="single" w:sz="4" w:space="0" w:color="auto"/>
            </w:tcBorders>
            <w:vAlign w:val="center"/>
          </w:tcPr>
          <w:p w14:paraId="63CB8524" w14:textId="77777777" w:rsidR="0061648F" w:rsidRPr="003E5F8F" w:rsidRDefault="0061648F" w:rsidP="003E5F8F">
            <w:pPr>
              <w:tabs>
                <w:tab w:val="right" w:pos="7254"/>
              </w:tabs>
              <w:spacing w:before="60" w:after="60"/>
              <w:jc w:val="left"/>
              <w:rPr>
                <w:rFonts w:asciiTheme="majorBidi" w:hAnsiTheme="majorBidi" w:cstheme="majorBidi"/>
                <w:i/>
                <w:iCs/>
                <w:szCs w:val="24"/>
                <w:lang w:val="en-GB"/>
              </w:rPr>
            </w:pPr>
            <w:r w:rsidRPr="003E5F8F">
              <w:rPr>
                <w:rFonts w:asciiTheme="majorBidi" w:hAnsiTheme="majorBidi" w:cstheme="majorBidi"/>
                <w:szCs w:val="24"/>
                <w:lang w:val="en-GB"/>
              </w:rPr>
              <w:t>Open</w:t>
            </w:r>
            <w:r w:rsidR="003E5F8F" w:rsidRPr="003E5F8F">
              <w:rPr>
                <w:rFonts w:asciiTheme="majorBidi" w:hAnsiTheme="majorBidi" w:cstheme="majorBidi"/>
                <w:szCs w:val="24"/>
                <w:lang w:val="bg-BG"/>
              </w:rPr>
              <w:t xml:space="preserve"> </w:t>
            </w:r>
            <w:r w:rsidR="003E5F8F" w:rsidRPr="003E5F8F">
              <w:rPr>
                <w:rFonts w:asciiTheme="majorBidi" w:hAnsiTheme="majorBidi" w:cstheme="majorBidi"/>
                <w:szCs w:val="24"/>
              </w:rPr>
              <w:t>tender</w:t>
            </w:r>
            <w:r w:rsidRPr="003E5F8F">
              <w:rPr>
                <w:rFonts w:asciiTheme="majorBidi" w:hAnsiTheme="majorBidi" w:cstheme="majorBidi"/>
                <w:szCs w:val="24"/>
                <w:lang w:val="en-GB"/>
              </w:rPr>
              <w:t xml:space="preserve"> with bidding </w:t>
            </w:r>
          </w:p>
        </w:tc>
      </w:tr>
      <w:tr w:rsidR="00E9098E" w:rsidRPr="00DE537F" w14:paraId="17F9582C" w14:textId="77777777" w:rsidTr="0011433B">
        <w:tc>
          <w:tcPr>
            <w:tcW w:w="9781" w:type="dxa"/>
            <w:gridSpan w:val="2"/>
            <w:tcBorders>
              <w:top w:val="single" w:sz="4" w:space="0" w:color="auto"/>
              <w:left w:val="single" w:sz="4" w:space="0" w:color="auto"/>
              <w:bottom w:val="single" w:sz="4" w:space="0" w:color="auto"/>
              <w:right w:val="single" w:sz="4" w:space="0" w:color="auto"/>
            </w:tcBorders>
            <w:vAlign w:val="center"/>
          </w:tcPr>
          <w:p w14:paraId="7DBEB381" w14:textId="77777777" w:rsidR="00E9098E" w:rsidRPr="00DE537F" w:rsidRDefault="00E9098E" w:rsidP="00BC1C56">
            <w:pPr>
              <w:tabs>
                <w:tab w:val="right" w:pos="7254"/>
              </w:tabs>
              <w:spacing w:before="60" w:after="60"/>
              <w:jc w:val="center"/>
              <w:rPr>
                <w:rFonts w:asciiTheme="majorBidi" w:hAnsiTheme="majorBidi" w:cstheme="majorBidi"/>
                <w:szCs w:val="24"/>
                <w:lang w:val="en-GB"/>
              </w:rPr>
            </w:pPr>
            <w:r w:rsidRPr="00DE537F">
              <w:rPr>
                <w:rFonts w:asciiTheme="majorBidi" w:hAnsiTheme="majorBidi" w:cstheme="majorBidi"/>
                <w:b/>
                <w:szCs w:val="24"/>
                <w:lang w:val="en-GB"/>
              </w:rPr>
              <w:t>II</w:t>
            </w:r>
            <w:r w:rsidR="00EF0125" w:rsidRPr="00DE537F">
              <w:rPr>
                <w:rFonts w:asciiTheme="majorBidi" w:hAnsiTheme="majorBidi" w:cstheme="majorBidi"/>
                <w:b/>
                <w:szCs w:val="24"/>
                <w:lang w:val="en-GB"/>
              </w:rPr>
              <w:t xml:space="preserve">. </w:t>
            </w:r>
            <w:r w:rsidR="0061648F" w:rsidRPr="00DE537F">
              <w:rPr>
                <w:rFonts w:asciiTheme="majorBidi" w:hAnsiTheme="majorBidi" w:cstheme="majorBidi"/>
                <w:b/>
                <w:szCs w:val="24"/>
                <w:lang w:val="en-GB"/>
              </w:rPr>
              <w:t>Minimum qualification requirements to Bidder for admittance to participation in a tender</w:t>
            </w:r>
            <w:r w:rsidR="00EF0125" w:rsidRPr="00DE537F">
              <w:rPr>
                <w:rFonts w:asciiTheme="majorBidi" w:hAnsiTheme="majorBidi" w:cstheme="majorBidi"/>
                <w:b/>
                <w:szCs w:val="24"/>
                <w:lang w:val="en-GB"/>
              </w:rPr>
              <w:t>.</w:t>
            </w:r>
          </w:p>
        </w:tc>
      </w:tr>
      <w:tr w:rsidR="003E0A55" w:rsidRPr="00DE537F" w14:paraId="1E797723" w14:textId="77777777" w:rsidTr="00A029BB">
        <w:tc>
          <w:tcPr>
            <w:tcW w:w="3687" w:type="dxa"/>
            <w:tcBorders>
              <w:top w:val="single" w:sz="4" w:space="0" w:color="auto"/>
              <w:left w:val="single" w:sz="4" w:space="0" w:color="auto"/>
              <w:bottom w:val="single" w:sz="4" w:space="0" w:color="auto"/>
              <w:right w:val="single" w:sz="4" w:space="0" w:color="auto"/>
            </w:tcBorders>
            <w:vAlign w:val="center"/>
          </w:tcPr>
          <w:p w14:paraId="53B850A6" w14:textId="515E3C4F" w:rsidR="003E0A55" w:rsidRPr="0053157B" w:rsidRDefault="00152BA3" w:rsidP="003E0A55">
            <w:pPr>
              <w:pStyle w:val="a9"/>
              <w:tabs>
                <w:tab w:val="left" w:pos="460"/>
              </w:tabs>
              <w:ind w:left="0"/>
              <w:jc w:val="both"/>
              <w:rPr>
                <w:rFonts w:ascii="Times New Roman" w:hAnsi="Times New Roman"/>
                <w:lang w:val="en-GB"/>
              </w:rPr>
            </w:pPr>
            <w:r w:rsidRPr="00C542B4">
              <w:rPr>
                <w:rFonts w:ascii="Times New Roman" w:hAnsi="Times New Roman"/>
                <w:lang w:val="en-GB"/>
              </w:rPr>
              <w:t>2.1.</w:t>
            </w:r>
            <w:r w:rsidRPr="00C542B4">
              <w:rPr>
                <w:rFonts w:ascii="Times New Roman" w:hAnsi="Times New Roman"/>
                <w:lang w:val="bg-BG"/>
              </w:rPr>
              <w:t xml:space="preserve"> </w:t>
            </w:r>
            <w:proofErr w:type="spellStart"/>
            <w:r w:rsidRPr="00C542B4">
              <w:rPr>
                <w:rFonts w:ascii="Times New Roman" w:hAnsi="Times New Roman"/>
                <w:lang w:val="bg-BG"/>
              </w:rPr>
              <w:t>Providing</w:t>
            </w:r>
            <w:proofErr w:type="spellEnd"/>
            <w:r w:rsidRPr="00C542B4">
              <w:rPr>
                <w:rFonts w:ascii="Times New Roman" w:hAnsi="Times New Roman"/>
                <w:lang w:val="bg-BG"/>
              </w:rPr>
              <w:t xml:space="preserve"> a </w:t>
            </w:r>
            <w:proofErr w:type="spellStart"/>
            <w:r w:rsidRPr="00C542B4">
              <w:rPr>
                <w:rFonts w:ascii="Times New Roman" w:hAnsi="Times New Roman"/>
                <w:lang w:val="bg-BG"/>
              </w:rPr>
              <w:t>sample</w:t>
            </w:r>
            <w:proofErr w:type="spellEnd"/>
            <w:r w:rsidRPr="00C542B4">
              <w:rPr>
                <w:rFonts w:ascii="Times New Roman" w:hAnsi="Times New Roman"/>
                <w:lang w:val="bg-BG"/>
              </w:rPr>
              <w:t>.</w:t>
            </w:r>
          </w:p>
        </w:tc>
        <w:tc>
          <w:tcPr>
            <w:tcW w:w="6094" w:type="dxa"/>
            <w:tcBorders>
              <w:top w:val="single" w:sz="4" w:space="0" w:color="auto"/>
              <w:left w:val="single" w:sz="4" w:space="0" w:color="auto"/>
              <w:bottom w:val="single" w:sz="4" w:space="0" w:color="auto"/>
              <w:right w:val="single" w:sz="4" w:space="0" w:color="auto"/>
            </w:tcBorders>
          </w:tcPr>
          <w:p w14:paraId="677C1689" w14:textId="773BEEA6" w:rsidR="00A01367" w:rsidRPr="007E4369" w:rsidRDefault="00675D97" w:rsidP="00675D97">
            <w:pPr>
              <w:spacing w:before="60" w:after="60"/>
              <w:rPr>
                <w:szCs w:val="24"/>
                <w:lang w:val="bg-BG"/>
              </w:rPr>
            </w:pPr>
            <w:r w:rsidRPr="000F009C">
              <w:t xml:space="preserve">Within a period of </w:t>
            </w:r>
            <w:r w:rsidRPr="000F009C">
              <w:rPr>
                <w:bCs/>
              </w:rPr>
              <w:t xml:space="preserve">no less than </w:t>
            </w:r>
            <w:r w:rsidRPr="000F009C">
              <w:rPr>
                <w:b/>
                <w:bCs/>
              </w:rPr>
              <w:t xml:space="preserve">3 </w:t>
            </w:r>
            <w:r w:rsidRPr="000F009C">
              <w:rPr>
                <w:bCs/>
              </w:rPr>
              <w:t xml:space="preserve">(three) </w:t>
            </w:r>
            <w:r w:rsidRPr="000F009C">
              <w:rPr>
                <w:b/>
                <w:bCs/>
              </w:rPr>
              <w:t>calendar days</w:t>
            </w:r>
            <w:r w:rsidRPr="000F009C">
              <w:rPr>
                <w:bCs/>
              </w:rPr>
              <w:t xml:space="preserve"> before the final proposal receipt period (specified in p. 3.3 of Information about Tender № LNB-2024-25), Bidder shall provide a separate sample for each of the products (in the amount of 200 ml), necessary for the conduction of laboratory tests at LUKOIL </w:t>
            </w:r>
            <w:proofErr w:type="spellStart"/>
            <w:r w:rsidRPr="000F009C">
              <w:rPr>
                <w:bCs/>
              </w:rPr>
              <w:t>Neftohim</w:t>
            </w:r>
            <w:proofErr w:type="spellEnd"/>
            <w:r w:rsidRPr="000F009C">
              <w:rPr>
                <w:bCs/>
              </w:rPr>
              <w:t xml:space="preserve"> </w:t>
            </w:r>
            <w:proofErr w:type="spellStart"/>
            <w:r w:rsidRPr="000F009C">
              <w:rPr>
                <w:bCs/>
              </w:rPr>
              <w:t>Burgas</w:t>
            </w:r>
            <w:proofErr w:type="spellEnd"/>
            <w:r w:rsidRPr="000F009C">
              <w:rPr>
                <w:bCs/>
              </w:rPr>
              <w:t xml:space="preserve"> AD, which shall be accompanied by Safety Data Sheet (SDS) and a recommended treat rate [</w:t>
            </w:r>
            <w:proofErr w:type="spellStart"/>
            <w:r w:rsidRPr="000F009C">
              <w:rPr>
                <w:rStyle w:val="af4"/>
              </w:rPr>
              <w:t>ppm</w:t>
            </w:r>
            <w:proofErr w:type="spellEnd"/>
            <w:r w:rsidRPr="000F009C">
              <w:rPr>
                <w:rStyle w:val="af4"/>
              </w:rPr>
              <w:t xml:space="preserve"> </w:t>
            </w:r>
            <w:proofErr w:type="spellStart"/>
            <w:r w:rsidRPr="000F009C">
              <w:rPr>
                <w:rStyle w:val="af4"/>
              </w:rPr>
              <w:t>wt</w:t>
            </w:r>
            <w:proofErr w:type="spellEnd"/>
            <w:r w:rsidRPr="000F009C">
              <w:rPr>
                <w:rStyle w:val="af4"/>
              </w:rPr>
              <w:t xml:space="preserve">; </w:t>
            </w:r>
            <w:proofErr w:type="spellStart"/>
            <w:r w:rsidRPr="000F009C">
              <w:rPr>
                <w:rStyle w:val="af4"/>
              </w:rPr>
              <w:t>kg</w:t>
            </w:r>
            <w:proofErr w:type="spellEnd"/>
            <w:r w:rsidRPr="000F009C">
              <w:rPr>
                <w:rStyle w:val="af4"/>
              </w:rPr>
              <w:t>/</w:t>
            </w:r>
            <w:proofErr w:type="spellStart"/>
            <w:r w:rsidRPr="000F009C">
              <w:rPr>
                <w:rStyle w:val="af4"/>
              </w:rPr>
              <w:t>ton</w:t>
            </w:r>
            <w:proofErr w:type="spellEnd"/>
            <w:r w:rsidRPr="000F009C">
              <w:rPr>
                <w:bCs/>
              </w:rPr>
              <w:t>].</w:t>
            </w:r>
          </w:p>
        </w:tc>
      </w:tr>
      <w:tr w:rsidR="00152BA3" w:rsidRPr="00DE537F" w14:paraId="565EA126" w14:textId="77777777" w:rsidTr="00A029BB">
        <w:tc>
          <w:tcPr>
            <w:tcW w:w="3687" w:type="dxa"/>
            <w:tcBorders>
              <w:top w:val="single" w:sz="4" w:space="0" w:color="auto"/>
              <w:left w:val="single" w:sz="4" w:space="0" w:color="auto"/>
              <w:bottom w:val="single" w:sz="4" w:space="0" w:color="auto"/>
              <w:right w:val="single" w:sz="4" w:space="0" w:color="auto"/>
            </w:tcBorders>
            <w:vAlign w:val="center"/>
          </w:tcPr>
          <w:p w14:paraId="152B173F" w14:textId="1B22ECC3" w:rsidR="00152BA3" w:rsidRPr="0053157B" w:rsidRDefault="00152BA3" w:rsidP="00152BA3">
            <w:pPr>
              <w:pStyle w:val="a9"/>
              <w:tabs>
                <w:tab w:val="left" w:pos="460"/>
              </w:tabs>
              <w:ind w:left="0"/>
              <w:jc w:val="both"/>
              <w:rPr>
                <w:rFonts w:ascii="Times New Roman" w:hAnsi="Times New Roman"/>
                <w:lang w:val="en-GB"/>
              </w:rPr>
            </w:pPr>
            <w:r w:rsidRPr="0053157B">
              <w:rPr>
                <w:rFonts w:ascii="Times New Roman" w:hAnsi="Times New Roman"/>
                <w:lang w:val="en-GB"/>
              </w:rPr>
              <w:t>2.</w:t>
            </w:r>
            <w:r>
              <w:rPr>
                <w:rFonts w:ascii="Times New Roman" w:hAnsi="Times New Roman"/>
                <w:lang w:val="bg-BG"/>
              </w:rPr>
              <w:t>2</w:t>
            </w:r>
            <w:r w:rsidRPr="0053157B">
              <w:rPr>
                <w:rFonts w:ascii="Times New Roman" w:hAnsi="Times New Roman"/>
                <w:lang w:val="en-GB"/>
              </w:rPr>
              <w:t>.</w:t>
            </w:r>
            <w:r>
              <w:rPr>
                <w:rFonts w:ascii="Times New Roman" w:hAnsi="Times New Roman"/>
                <w:lang w:val="bg-BG"/>
              </w:rPr>
              <w:t xml:space="preserve"> </w:t>
            </w:r>
            <w:r w:rsidRPr="0053157B">
              <w:rPr>
                <w:rFonts w:ascii="Times New Roman" w:hAnsi="Times New Roman"/>
                <w:lang w:val="en-GB"/>
              </w:rPr>
              <w:t>Technical compliance of the proposal.</w:t>
            </w:r>
          </w:p>
        </w:tc>
        <w:tc>
          <w:tcPr>
            <w:tcW w:w="6094" w:type="dxa"/>
            <w:tcBorders>
              <w:top w:val="single" w:sz="4" w:space="0" w:color="auto"/>
              <w:left w:val="single" w:sz="4" w:space="0" w:color="auto"/>
              <w:bottom w:val="single" w:sz="4" w:space="0" w:color="auto"/>
              <w:right w:val="single" w:sz="4" w:space="0" w:color="auto"/>
            </w:tcBorders>
          </w:tcPr>
          <w:p w14:paraId="5F503E97" w14:textId="77777777" w:rsidR="00152BA3" w:rsidRPr="00152BA3" w:rsidRDefault="00152BA3" w:rsidP="00152BA3">
            <w:pPr>
              <w:spacing w:after="60"/>
              <w:rPr>
                <w:iCs/>
                <w:lang w:val="en-GB"/>
              </w:rPr>
            </w:pPr>
            <w:r w:rsidRPr="00152BA3">
              <w:rPr>
                <w:szCs w:val="24"/>
                <w:lang w:val="en-GB" w:eastAsia="ru-RU"/>
              </w:rPr>
              <w:t>The</w:t>
            </w:r>
            <w:r w:rsidRPr="00152BA3">
              <w:rPr>
                <w:iCs/>
                <w:szCs w:val="24"/>
              </w:rPr>
              <w:t xml:space="preserve"> Bidder shall submit </w:t>
            </w:r>
            <w:proofErr w:type="gramStart"/>
            <w:r w:rsidRPr="00152BA3">
              <w:rPr>
                <w:iCs/>
                <w:szCs w:val="24"/>
              </w:rPr>
              <w:t>Technical</w:t>
            </w:r>
            <w:proofErr w:type="gramEnd"/>
            <w:r w:rsidRPr="00152BA3">
              <w:rPr>
                <w:iCs/>
                <w:szCs w:val="24"/>
              </w:rPr>
              <w:t xml:space="preserve"> proposal in accordance with the requirements set out in Client’s tender documentation</w:t>
            </w:r>
            <w:r w:rsidRPr="00152BA3">
              <w:rPr>
                <w:iCs/>
                <w:lang w:val="en-GB"/>
              </w:rPr>
              <w:t xml:space="preserve"> (Form 3)</w:t>
            </w:r>
            <w:r w:rsidRPr="00152BA3">
              <w:rPr>
                <w:iCs/>
              </w:rPr>
              <w:t xml:space="preserve">, </w:t>
            </w:r>
            <w:r w:rsidRPr="00152BA3">
              <w:rPr>
                <w:iCs/>
                <w:szCs w:val="24"/>
              </w:rPr>
              <w:t>including as follows:</w:t>
            </w:r>
          </w:p>
          <w:p w14:paraId="247E0471" w14:textId="273E71A9" w:rsidR="00152BA3" w:rsidRPr="00675D97" w:rsidRDefault="00127A42" w:rsidP="00152BA3">
            <w:pPr>
              <w:spacing w:before="60" w:after="60"/>
              <w:ind w:firstLine="462"/>
              <w:rPr>
                <w:iCs/>
                <w:szCs w:val="24"/>
                <w:lang w:val="bg-BG"/>
              </w:rPr>
            </w:pPr>
            <w:r>
              <w:rPr>
                <w:iCs/>
                <w:szCs w:val="24"/>
                <w:lang w:val="bg-BG"/>
              </w:rPr>
              <w:t xml:space="preserve">1. </w:t>
            </w:r>
            <w:r w:rsidR="00675D97" w:rsidRPr="00675D97">
              <w:t>The product (Depressant) shall achieve a limit temperature of filterability (CFPP) not higher than -17°С of diesel fuel, considering that vacuum residue hydrocracking fractions are included in the formation of the diesel pool and 95% (v/ v) of the base diesel fuel distill within a temperature range of 350 to 360 °C</w:t>
            </w:r>
            <w:r w:rsidR="00152BA3" w:rsidRPr="00675D97">
              <w:rPr>
                <w:szCs w:val="24"/>
              </w:rPr>
              <w:t>;</w:t>
            </w:r>
          </w:p>
          <w:p w14:paraId="117D37DF" w14:textId="3E65D42A" w:rsidR="00152BA3" w:rsidRDefault="00127A42" w:rsidP="00152BA3">
            <w:pPr>
              <w:spacing w:before="60" w:after="60"/>
              <w:ind w:firstLine="462"/>
              <w:rPr>
                <w:szCs w:val="24"/>
              </w:rPr>
            </w:pPr>
            <w:r>
              <w:rPr>
                <w:noProof/>
                <w:szCs w:val="24"/>
                <w:lang w:val="bg-BG"/>
              </w:rPr>
              <w:t xml:space="preserve">2. </w:t>
            </w:r>
            <w:r w:rsidR="00675D97" w:rsidRPr="00675D97">
              <w:t>For WASA additive: To guarantee a sedimentation resistance of the doped diesel fuel during a prolonged outage of a minimum of 16 hours at a maximum ambient temperature of - (minus) 12°С</w:t>
            </w:r>
            <w:r w:rsidR="00152BA3" w:rsidRPr="00675D97">
              <w:rPr>
                <w:szCs w:val="24"/>
              </w:rPr>
              <w:t>;</w:t>
            </w:r>
          </w:p>
          <w:p w14:paraId="638922A7" w14:textId="42A0CE67" w:rsidR="00A847DA" w:rsidRPr="00A847DA" w:rsidRDefault="00A847DA" w:rsidP="00152BA3">
            <w:pPr>
              <w:spacing w:before="60" w:after="60"/>
              <w:ind w:firstLine="462"/>
              <w:rPr>
                <w:iCs/>
                <w:szCs w:val="24"/>
                <w:lang w:val="bg-BG"/>
              </w:rPr>
            </w:pPr>
            <w:r>
              <w:rPr>
                <w:szCs w:val="24"/>
                <w:lang w:val="bg-BG"/>
              </w:rPr>
              <w:lastRenderedPageBreak/>
              <w:t xml:space="preserve">3. </w:t>
            </w:r>
            <w:r w:rsidRPr="00765D00">
              <w:t>Positive result of laboratory tests with the provided samples of depressant and WASA additive, confirming the consumption rates declared by Bidder and fulfillment of the criteria of the Technical Inquiry for each of the two products;</w:t>
            </w:r>
          </w:p>
          <w:p w14:paraId="2021BF89" w14:textId="7C7FFA8F" w:rsidR="00127A42" w:rsidRDefault="00A847DA" w:rsidP="00127A42">
            <w:pPr>
              <w:spacing w:before="60" w:after="60"/>
              <w:ind w:firstLine="462"/>
              <w:rPr>
                <w:szCs w:val="24"/>
              </w:rPr>
            </w:pPr>
            <w:r>
              <w:rPr>
                <w:bCs/>
                <w:szCs w:val="24"/>
                <w:lang w:val="bg-BG"/>
              </w:rPr>
              <w:t>4</w:t>
            </w:r>
            <w:r w:rsidR="00127A42" w:rsidRPr="00127A42">
              <w:rPr>
                <w:bCs/>
                <w:szCs w:val="24"/>
                <w:lang w:val="bg-BG"/>
              </w:rPr>
              <w:t>.</w:t>
            </w:r>
            <w:r w:rsidR="00152BA3" w:rsidRPr="00127A42">
              <w:rPr>
                <w:b/>
                <w:szCs w:val="24"/>
              </w:rPr>
              <w:t xml:space="preserve"> </w:t>
            </w:r>
            <w:r w:rsidR="00127A42" w:rsidRPr="00127A42">
              <w:t>The use of the products shall not have a negative effect on the rest of the quality indicators of the fuels, guaranteed according to the requirements of EN 590:2022/NA:2024 60.60</w:t>
            </w:r>
            <w:r w:rsidR="00152BA3" w:rsidRPr="00127A42">
              <w:rPr>
                <w:szCs w:val="24"/>
              </w:rPr>
              <w:t>;</w:t>
            </w:r>
          </w:p>
          <w:p w14:paraId="1EF336F8" w14:textId="54970E42" w:rsidR="00152BA3" w:rsidRDefault="00A847DA" w:rsidP="00127A42">
            <w:pPr>
              <w:spacing w:before="60" w:after="60"/>
              <w:ind w:firstLine="462"/>
              <w:rPr>
                <w:bCs/>
              </w:rPr>
            </w:pPr>
            <w:r>
              <w:rPr>
                <w:szCs w:val="24"/>
                <w:lang w:val="bg-BG"/>
              </w:rPr>
              <w:t>5</w:t>
            </w:r>
            <w:r w:rsidR="00127A42">
              <w:rPr>
                <w:szCs w:val="24"/>
                <w:lang w:val="bg-BG"/>
              </w:rPr>
              <w:t xml:space="preserve">. </w:t>
            </w:r>
            <w:r w:rsidR="00127A42" w:rsidRPr="000F009C">
              <w:t>A document shall be provided f</w:t>
            </w:r>
            <w:r w:rsidR="00127A42" w:rsidRPr="000F009C">
              <w:rPr>
                <w:bCs/>
              </w:rPr>
              <w:t>or the offered products certifying the concentration of use necessary to meet the requirements specified in p.</w:t>
            </w:r>
            <w:r w:rsidR="00127A42">
              <w:rPr>
                <w:bCs/>
                <w:lang w:val="bg-BG"/>
              </w:rPr>
              <w:t>1</w:t>
            </w:r>
            <w:r w:rsidR="00127A42" w:rsidRPr="000F009C">
              <w:rPr>
                <w:bCs/>
              </w:rPr>
              <w:t xml:space="preserve"> and p.</w:t>
            </w:r>
            <w:r w:rsidR="00127A42">
              <w:rPr>
                <w:bCs/>
                <w:lang w:val="bg-BG"/>
              </w:rPr>
              <w:t>2</w:t>
            </w:r>
            <w:r w:rsidR="00127A42" w:rsidRPr="000F009C">
              <w:rPr>
                <w:bCs/>
              </w:rPr>
              <w:t>;</w:t>
            </w:r>
          </w:p>
          <w:p w14:paraId="6A7F82FB" w14:textId="00D48F54" w:rsidR="00127A42" w:rsidRDefault="00A847DA" w:rsidP="00127A42">
            <w:pPr>
              <w:spacing w:before="60" w:after="60"/>
              <w:ind w:firstLine="462"/>
              <w:rPr>
                <w:bCs/>
              </w:rPr>
            </w:pPr>
            <w:r>
              <w:rPr>
                <w:bCs/>
                <w:lang w:val="bg-BG"/>
              </w:rPr>
              <w:t>6</w:t>
            </w:r>
            <w:r w:rsidR="00127A42">
              <w:rPr>
                <w:bCs/>
                <w:lang w:val="bg-BG"/>
              </w:rPr>
              <w:t xml:space="preserve">. </w:t>
            </w:r>
            <w:r w:rsidR="00127A42" w:rsidRPr="000F009C">
              <w:rPr>
                <w:bCs/>
              </w:rPr>
              <w:t xml:space="preserve">Manufacturer-guaranteed quality specification of the depressant and WASA additive for </w:t>
            </w:r>
            <w:r w:rsidR="00127A42" w:rsidRPr="000F009C">
              <w:t>diesel fuel doping as per winter specification</w:t>
            </w:r>
            <w:r w:rsidR="00127A42" w:rsidRPr="000F009C">
              <w:rPr>
                <w:bCs/>
              </w:rPr>
              <w:t>;</w:t>
            </w:r>
          </w:p>
          <w:p w14:paraId="17812D8B" w14:textId="76BEA6D3" w:rsidR="00127A42" w:rsidRDefault="00A847DA" w:rsidP="00127A42">
            <w:pPr>
              <w:spacing w:before="60" w:after="60"/>
              <w:ind w:firstLine="462"/>
              <w:rPr>
                <w:bCs/>
              </w:rPr>
            </w:pPr>
            <w:r>
              <w:rPr>
                <w:bCs/>
                <w:lang w:val="bg-BG"/>
              </w:rPr>
              <w:t>7</w:t>
            </w:r>
            <w:r w:rsidR="00127A42">
              <w:rPr>
                <w:bCs/>
                <w:lang w:val="bg-BG"/>
              </w:rPr>
              <w:t xml:space="preserve">. </w:t>
            </w:r>
            <w:r w:rsidR="00127A42" w:rsidRPr="000F009C">
              <w:rPr>
                <w:bCs/>
              </w:rPr>
              <w:t>Bidder shall</w:t>
            </w:r>
            <w:r w:rsidR="00127A42" w:rsidRPr="000F009C">
              <w:t xml:space="preserve"> </w:t>
            </w:r>
            <w:r w:rsidR="00127A42" w:rsidRPr="000F009C">
              <w:rPr>
                <w:bCs/>
              </w:rPr>
              <w:t>declare that the goods (depressant and WASA additive) have REACH registration or justification, if the products are not subject to such registration;</w:t>
            </w:r>
          </w:p>
          <w:p w14:paraId="312793D2" w14:textId="6CA00723" w:rsidR="00127A42" w:rsidRPr="00127A42" w:rsidRDefault="00A847DA" w:rsidP="00127A42">
            <w:pPr>
              <w:spacing w:before="60" w:after="60"/>
              <w:ind w:firstLine="462"/>
              <w:rPr>
                <w:szCs w:val="24"/>
                <w:lang w:val="bg-BG" w:eastAsia="ru-RU"/>
              </w:rPr>
            </w:pPr>
            <w:r>
              <w:rPr>
                <w:bCs/>
                <w:lang w:val="bg-BG"/>
              </w:rPr>
              <w:t>8</w:t>
            </w:r>
            <w:r w:rsidR="00127A42">
              <w:rPr>
                <w:bCs/>
                <w:lang w:val="bg-BG"/>
              </w:rPr>
              <w:t xml:space="preserve">. </w:t>
            </w:r>
            <w:r w:rsidR="00127A42" w:rsidRPr="000F009C">
              <w:rPr>
                <w:rFonts w:eastAsia="MS Mincho"/>
                <w:bCs/>
                <w:lang w:eastAsia="ja-JP"/>
              </w:rPr>
              <w:t>Bidder shall declare that the depressant and WASA additive will be supplied in separate lots by tank trucks provided by the supplier and equipped with heating and a compressor. During the transportation and the unloading process, each tank truck shall maintain the temperature of the relevant product within the range declared by the manufacturer, guaranteeing the quality and the trouble-free unloading of the transported additive</w:t>
            </w:r>
            <w:r w:rsidR="00127A42">
              <w:rPr>
                <w:rFonts w:eastAsia="MS Mincho"/>
                <w:bCs/>
                <w:lang w:val="bg-BG" w:eastAsia="ja-JP"/>
              </w:rPr>
              <w:t>.</w:t>
            </w:r>
          </w:p>
        </w:tc>
      </w:tr>
      <w:tr w:rsidR="00152BA3" w:rsidRPr="00DE537F" w14:paraId="3A4E4747" w14:textId="77777777" w:rsidTr="00A029BB">
        <w:tc>
          <w:tcPr>
            <w:tcW w:w="3687" w:type="dxa"/>
            <w:tcBorders>
              <w:top w:val="single" w:sz="4" w:space="0" w:color="auto"/>
              <w:left w:val="single" w:sz="4" w:space="0" w:color="auto"/>
              <w:bottom w:val="single" w:sz="4" w:space="0" w:color="auto"/>
              <w:right w:val="single" w:sz="4" w:space="0" w:color="auto"/>
            </w:tcBorders>
            <w:vAlign w:val="center"/>
          </w:tcPr>
          <w:p w14:paraId="59AB4AEC" w14:textId="345F1A24" w:rsidR="00152BA3" w:rsidRPr="008B4B6F" w:rsidRDefault="00152BA3" w:rsidP="00152BA3">
            <w:pPr>
              <w:pStyle w:val="a9"/>
              <w:tabs>
                <w:tab w:val="left" w:pos="460"/>
              </w:tabs>
              <w:ind w:left="0"/>
              <w:jc w:val="both"/>
              <w:rPr>
                <w:rFonts w:ascii="Times New Roman" w:hAnsi="Times New Roman"/>
                <w:lang w:val="en-GB"/>
              </w:rPr>
            </w:pPr>
            <w:r w:rsidRPr="008B4B6F">
              <w:rPr>
                <w:rFonts w:ascii="Times New Roman" w:hAnsi="Times New Roman"/>
                <w:lang w:val="en-GB"/>
              </w:rPr>
              <w:lastRenderedPageBreak/>
              <w:t>2.</w:t>
            </w:r>
            <w:r>
              <w:rPr>
                <w:rFonts w:ascii="Times New Roman" w:hAnsi="Times New Roman"/>
                <w:lang w:val="bg-BG"/>
              </w:rPr>
              <w:t>3</w:t>
            </w:r>
            <w:r w:rsidRPr="008B4B6F">
              <w:rPr>
                <w:rFonts w:ascii="Times New Roman" w:hAnsi="Times New Roman"/>
                <w:lang w:val="en-GB"/>
              </w:rPr>
              <w:t>. Compliance with requirements for control of quality (ISO 9001)</w:t>
            </w:r>
            <w:r w:rsidRPr="008B4B6F">
              <w:rPr>
                <w:rFonts w:ascii="Times New Roman" w:hAnsi="Times New Roman"/>
                <w:iCs/>
                <w:lang w:val="en-GB"/>
              </w:rPr>
              <w:t>.</w:t>
            </w:r>
          </w:p>
        </w:tc>
        <w:tc>
          <w:tcPr>
            <w:tcW w:w="6094" w:type="dxa"/>
            <w:tcBorders>
              <w:top w:val="single" w:sz="4" w:space="0" w:color="auto"/>
              <w:left w:val="single" w:sz="4" w:space="0" w:color="auto"/>
              <w:bottom w:val="single" w:sz="4" w:space="0" w:color="auto"/>
              <w:right w:val="single" w:sz="4" w:space="0" w:color="auto"/>
            </w:tcBorders>
            <w:vAlign w:val="center"/>
          </w:tcPr>
          <w:p w14:paraId="1B66300E" w14:textId="68331934" w:rsidR="00152BA3" w:rsidRPr="00F2516D" w:rsidRDefault="00152BA3" w:rsidP="00152BA3">
            <w:pPr>
              <w:autoSpaceDE w:val="0"/>
              <w:autoSpaceDN w:val="0"/>
              <w:adjustRightInd w:val="0"/>
              <w:spacing w:before="60" w:after="60"/>
              <w:ind w:right="27"/>
              <w:rPr>
                <w:szCs w:val="24"/>
                <w:lang w:val="en-GB" w:eastAsia="ru-RU"/>
              </w:rPr>
            </w:pPr>
            <w:r w:rsidRPr="00F2516D">
              <w:rPr>
                <w:iCs/>
                <w:szCs w:val="24"/>
                <w:lang w:val="en-GB" w:eastAsia="ru-RU"/>
              </w:rPr>
              <w:t>The</w:t>
            </w:r>
            <w:r w:rsidRPr="00F2516D">
              <w:rPr>
                <w:rStyle w:val="af2"/>
                <w:b/>
                <w:szCs w:val="24"/>
              </w:rPr>
              <w:t xml:space="preserve"> </w:t>
            </w:r>
            <w:r w:rsidRPr="00F2516D">
              <w:rPr>
                <w:szCs w:val="24"/>
                <w:lang w:val="en-GB" w:eastAsia="ru-RU"/>
              </w:rPr>
              <w:t xml:space="preserve">Bidder </w:t>
            </w:r>
            <w:r w:rsidRPr="00F2516D">
              <w:rPr>
                <w:iCs/>
                <w:szCs w:val="24"/>
              </w:rPr>
              <w:t xml:space="preserve">shall present a valid certificate in terms of quality management system (ISO 9001) </w:t>
            </w:r>
            <w:r w:rsidRPr="00F2516D">
              <w:rPr>
                <w:iCs/>
                <w:szCs w:val="24"/>
                <w:lang w:val="en-GB"/>
              </w:rPr>
              <w:t>of the</w:t>
            </w:r>
            <w:r w:rsidRPr="00F2516D">
              <w:rPr>
                <w:b/>
                <w:iCs/>
                <w:szCs w:val="24"/>
                <w:lang w:val="en-GB"/>
              </w:rPr>
              <w:t xml:space="preserve"> Manufacturer</w:t>
            </w:r>
            <w:r w:rsidRPr="00F2516D">
              <w:rPr>
                <w:szCs w:val="24"/>
                <w:lang w:val="en-GB"/>
              </w:rPr>
              <w:t>.</w:t>
            </w:r>
          </w:p>
        </w:tc>
      </w:tr>
      <w:tr w:rsidR="00152BA3" w:rsidRPr="00DE537F" w14:paraId="78BD904C" w14:textId="77777777" w:rsidTr="00ED248E">
        <w:trPr>
          <w:trHeight w:val="511"/>
        </w:trPr>
        <w:tc>
          <w:tcPr>
            <w:tcW w:w="9781" w:type="dxa"/>
            <w:gridSpan w:val="2"/>
            <w:tcBorders>
              <w:top w:val="single" w:sz="4" w:space="0" w:color="auto"/>
              <w:left w:val="single" w:sz="4" w:space="0" w:color="auto"/>
              <w:bottom w:val="single" w:sz="4" w:space="0" w:color="auto"/>
              <w:right w:val="single" w:sz="4" w:space="0" w:color="auto"/>
            </w:tcBorders>
            <w:vAlign w:val="center"/>
          </w:tcPr>
          <w:p w14:paraId="68113F7D" w14:textId="77777777" w:rsidR="00152BA3" w:rsidRPr="003D1390" w:rsidRDefault="00152BA3" w:rsidP="00152BA3">
            <w:pPr>
              <w:tabs>
                <w:tab w:val="right" w:pos="7254"/>
              </w:tabs>
              <w:spacing w:before="60" w:after="60"/>
              <w:jc w:val="left"/>
              <w:rPr>
                <w:szCs w:val="24"/>
                <w:lang w:val="en-GB"/>
              </w:rPr>
            </w:pPr>
            <w:r w:rsidRPr="003D1390">
              <w:rPr>
                <w:szCs w:val="24"/>
                <w:lang w:val="en-GB"/>
              </w:rPr>
              <w:t>Criteria for covering the minimum requirements of Section ІІ:</w:t>
            </w:r>
          </w:p>
        </w:tc>
      </w:tr>
      <w:tr w:rsidR="00152BA3" w:rsidRPr="00DE537F" w14:paraId="774605CE" w14:textId="77777777" w:rsidTr="00A029BB">
        <w:trPr>
          <w:trHeight w:val="486"/>
        </w:trPr>
        <w:tc>
          <w:tcPr>
            <w:tcW w:w="3687" w:type="dxa"/>
            <w:tcBorders>
              <w:top w:val="single" w:sz="4" w:space="0" w:color="auto"/>
              <w:left w:val="single" w:sz="4" w:space="0" w:color="auto"/>
              <w:bottom w:val="single" w:sz="4" w:space="0" w:color="auto"/>
              <w:right w:val="single" w:sz="4" w:space="0" w:color="auto"/>
            </w:tcBorders>
            <w:vAlign w:val="center"/>
          </w:tcPr>
          <w:p w14:paraId="1B55B769" w14:textId="77777777" w:rsidR="00152BA3" w:rsidRPr="003D1390" w:rsidRDefault="00152BA3" w:rsidP="00152BA3">
            <w:pPr>
              <w:tabs>
                <w:tab w:val="left" w:pos="318"/>
              </w:tabs>
              <w:contextualSpacing/>
              <w:rPr>
                <w:szCs w:val="24"/>
                <w:lang w:val="en-GB" w:eastAsia="ru-RU"/>
              </w:rPr>
            </w:pPr>
            <w:r w:rsidRPr="003D1390">
              <w:rPr>
                <w:szCs w:val="24"/>
                <w:lang w:val="en-GB" w:eastAsia="ru-RU"/>
              </w:rPr>
              <w:t>Bidder covers on its own all requirements.</w:t>
            </w:r>
          </w:p>
        </w:tc>
        <w:tc>
          <w:tcPr>
            <w:tcW w:w="6094" w:type="dxa"/>
            <w:tcBorders>
              <w:top w:val="single" w:sz="4" w:space="0" w:color="auto"/>
              <w:left w:val="single" w:sz="4" w:space="0" w:color="auto"/>
              <w:bottom w:val="single" w:sz="4" w:space="0" w:color="auto"/>
              <w:right w:val="single" w:sz="4" w:space="0" w:color="auto"/>
            </w:tcBorders>
            <w:vAlign w:val="center"/>
          </w:tcPr>
          <w:p w14:paraId="4269FE1A" w14:textId="77777777" w:rsidR="00152BA3" w:rsidRPr="003D1390" w:rsidRDefault="00152BA3" w:rsidP="00152BA3">
            <w:pPr>
              <w:tabs>
                <w:tab w:val="right" w:pos="7254"/>
              </w:tabs>
              <w:spacing w:before="60" w:after="60"/>
              <w:jc w:val="left"/>
              <w:rPr>
                <w:color w:val="0000FF"/>
                <w:szCs w:val="24"/>
                <w:lang w:val="en-GB"/>
              </w:rPr>
            </w:pPr>
            <w:r w:rsidRPr="003D1390">
              <w:rPr>
                <w:szCs w:val="24"/>
                <w:lang w:val="en-GB"/>
              </w:rPr>
              <w:t>YES</w:t>
            </w:r>
          </w:p>
        </w:tc>
      </w:tr>
      <w:tr w:rsidR="00152BA3" w:rsidRPr="00DE537F" w14:paraId="35168BDB" w14:textId="77777777" w:rsidTr="00826685">
        <w:trPr>
          <w:trHeight w:val="1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53C69A22" w14:textId="77777777" w:rsidR="00152BA3" w:rsidRDefault="00152BA3" w:rsidP="00152BA3">
            <w:pPr>
              <w:rPr>
                <w:b/>
                <w:lang w:val="en-GB"/>
              </w:rPr>
            </w:pPr>
            <w:r w:rsidRPr="00DE537F">
              <w:rPr>
                <w:b/>
                <w:lang w:val="en-GB"/>
              </w:rPr>
              <w:t xml:space="preserve">Important: </w:t>
            </w:r>
          </w:p>
          <w:p w14:paraId="0513F4FA" w14:textId="77777777" w:rsidR="00152BA3" w:rsidRPr="00DE537F" w:rsidRDefault="00152BA3" w:rsidP="00152BA3">
            <w:pPr>
              <w:rPr>
                <w:b/>
                <w:lang w:val="en-GB"/>
              </w:rPr>
            </w:pPr>
            <w:r w:rsidRPr="00DE537F">
              <w:rPr>
                <w:b/>
                <w:lang w:val="en-GB"/>
              </w:rPr>
              <w:t xml:space="preserve">Bidders who are subcontractors to another bidder or have intention to establish such relations in the course of service performance are not admitted to tender procedure.  </w:t>
            </w:r>
          </w:p>
          <w:p w14:paraId="69A9E080" w14:textId="77777777" w:rsidR="00152BA3" w:rsidRPr="00DE537F" w:rsidRDefault="00152BA3" w:rsidP="00152BA3">
            <w:pPr>
              <w:tabs>
                <w:tab w:val="right" w:pos="7254"/>
              </w:tabs>
              <w:spacing w:before="60" w:after="60"/>
              <w:rPr>
                <w:rFonts w:asciiTheme="majorBidi" w:hAnsiTheme="majorBidi" w:cstheme="majorBidi"/>
                <w:szCs w:val="24"/>
                <w:lang w:val="en-GB" w:eastAsia="ru-RU"/>
              </w:rPr>
            </w:pPr>
            <w:r w:rsidRPr="00DE537F">
              <w:rPr>
                <w:b/>
                <w:lang w:val="en-GB"/>
              </w:rPr>
              <w:t xml:space="preserve">Above –mentioned conditions are specified at the </w:t>
            </w:r>
            <w:proofErr w:type="gramStart"/>
            <w:r w:rsidRPr="00DE537F">
              <w:rPr>
                <w:b/>
                <w:lang w:val="en-GB"/>
              </w:rPr>
              <w:t>offers</w:t>
            </w:r>
            <w:proofErr w:type="gramEnd"/>
            <w:r w:rsidRPr="00DE537F">
              <w:rPr>
                <w:b/>
                <w:lang w:val="en-GB"/>
              </w:rPr>
              <w:t xml:space="preserve"> evaluation stage and in the course of works performance.</w:t>
            </w:r>
          </w:p>
        </w:tc>
      </w:tr>
      <w:tr w:rsidR="00152BA3" w:rsidRPr="00DE537F" w14:paraId="49BDC45B" w14:textId="77777777" w:rsidTr="0011433B">
        <w:tc>
          <w:tcPr>
            <w:tcW w:w="978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D0025FA" w14:textId="77777777" w:rsidR="00152BA3" w:rsidRPr="00DE537F" w:rsidRDefault="00152BA3" w:rsidP="00152BA3">
            <w:pPr>
              <w:tabs>
                <w:tab w:val="right" w:pos="725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III. Periods for the separate tender conduction stages.</w:t>
            </w:r>
          </w:p>
        </w:tc>
      </w:tr>
      <w:tr w:rsidR="00152BA3" w:rsidRPr="00DE537F" w14:paraId="07345334" w14:textId="77777777" w:rsidTr="00A029BB">
        <w:trPr>
          <w:trHeight w:val="543"/>
        </w:trPr>
        <w:tc>
          <w:tcPr>
            <w:tcW w:w="3687" w:type="dxa"/>
            <w:tcBorders>
              <w:top w:val="single" w:sz="4" w:space="0" w:color="auto"/>
              <w:left w:val="single" w:sz="4" w:space="0" w:color="auto"/>
              <w:bottom w:val="single" w:sz="4" w:space="0" w:color="auto"/>
              <w:right w:val="single" w:sz="4" w:space="0" w:color="auto"/>
            </w:tcBorders>
            <w:vAlign w:val="center"/>
          </w:tcPr>
          <w:p w14:paraId="1022BD6A" w14:textId="77777777" w:rsidR="00152BA3" w:rsidRPr="00CE40DF" w:rsidRDefault="00152BA3" w:rsidP="00152BA3">
            <w:pPr>
              <w:tabs>
                <w:tab w:val="left" w:pos="460"/>
                <w:tab w:val="center" w:pos="4677"/>
                <w:tab w:val="right" w:pos="9355"/>
              </w:tabs>
              <w:spacing w:before="60" w:after="60"/>
              <w:jc w:val="left"/>
              <w:rPr>
                <w:rFonts w:asciiTheme="majorBidi" w:hAnsiTheme="majorBidi" w:cstheme="majorBidi"/>
                <w:szCs w:val="24"/>
                <w:lang w:val="en-GB"/>
              </w:rPr>
            </w:pPr>
            <w:r w:rsidRPr="00CE40DF">
              <w:rPr>
                <w:rFonts w:asciiTheme="majorBidi" w:hAnsiTheme="majorBidi" w:cstheme="majorBidi"/>
                <w:szCs w:val="24"/>
              </w:rPr>
              <w:t>3.1.</w:t>
            </w:r>
            <w:r w:rsidRPr="00CE40DF">
              <w:rPr>
                <w:rFonts w:asciiTheme="majorBidi" w:hAnsiTheme="majorBidi" w:cstheme="majorBidi"/>
                <w:szCs w:val="24"/>
              </w:rPr>
              <w:tab/>
            </w:r>
            <w:r w:rsidRPr="00CE40DF">
              <w:rPr>
                <w:szCs w:val="24"/>
                <w:bdr w:val="nil"/>
              </w:rPr>
              <w:t>Deadline to apply for participation</w:t>
            </w:r>
            <w:r w:rsidRPr="00CE40DF">
              <w:rPr>
                <w:rFonts w:asciiTheme="majorBidi" w:hAnsiTheme="majorBidi" w:cstheme="majorBidi"/>
                <w:iCs/>
                <w:szCs w:val="24"/>
                <w:lang w:val="en-GB"/>
              </w:rPr>
              <w:t>.</w:t>
            </w:r>
          </w:p>
        </w:tc>
        <w:tc>
          <w:tcPr>
            <w:tcW w:w="6094" w:type="dxa"/>
            <w:tcBorders>
              <w:top w:val="single" w:sz="4" w:space="0" w:color="auto"/>
              <w:left w:val="single" w:sz="4" w:space="0" w:color="auto"/>
              <w:bottom w:val="single" w:sz="4" w:space="0" w:color="auto"/>
              <w:right w:val="single" w:sz="4" w:space="0" w:color="auto"/>
            </w:tcBorders>
            <w:vAlign w:val="center"/>
          </w:tcPr>
          <w:p w14:paraId="1FC943A2" w14:textId="1F11AA3C" w:rsidR="00152BA3" w:rsidRPr="006955D9" w:rsidRDefault="00152BA3" w:rsidP="00152BA3">
            <w:pPr>
              <w:tabs>
                <w:tab w:val="center" w:pos="4677"/>
                <w:tab w:val="right" w:pos="9355"/>
              </w:tabs>
              <w:spacing w:before="60" w:after="60"/>
              <w:jc w:val="left"/>
              <w:rPr>
                <w:rFonts w:asciiTheme="majorBidi" w:hAnsiTheme="majorBidi" w:cstheme="majorBidi"/>
                <w:iCs/>
                <w:szCs w:val="24"/>
                <w:lang w:val="bg-BG"/>
              </w:rPr>
            </w:pPr>
            <w:r w:rsidRPr="006955D9">
              <w:rPr>
                <w:rFonts w:asciiTheme="majorBidi" w:hAnsiTheme="majorBidi" w:cstheme="majorBidi"/>
                <w:iCs/>
                <w:szCs w:val="24"/>
                <w:lang w:val="bg-BG"/>
              </w:rPr>
              <w:t>2</w:t>
            </w:r>
            <w:r w:rsidR="006955D9" w:rsidRPr="006955D9">
              <w:rPr>
                <w:rFonts w:asciiTheme="majorBidi" w:hAnsiTheme="majorBidi" w:cstheme="majorBidi"/>
                <w:iCs/>
                <w:szCs w:val="24"/>
              </w:rPr>
              <w:t>0</w:t>
            </w:r>
            <w:r w:rsidRPr="006955D9">
              <w:rPr>
                <w:rFonts w:asciiTheme="majorBidi" w:hAnsiTheme="majorBidi" w:cstheme="majorBidi"/>
                <w:iCs/>
                <w:szCs w:val="24"/>
                <w:lang w:val="en-GB"/>
              </w:rPr>
              <w:t>.</w:t>
            </w:r>
            <w:r w:rsidR="006955D9" w:rsidRPr="006955D9">
              <w:rPr>
                <w:rFonts w:asciiTheme="majorBidi" w:hAnsiTheme="majorBidi" w:cstheme="majorBidi"/>
                <w:iCs/>
                <w:szCs w:val="24"/>
                <w:lang w:val="en-GB"/>
              </w:rPr>
              <w:t>12</w:t>
            </w:r>
            <w:r w:rsidRPr="006955D9">
              <w:rPr>
                <w:rFonts w:asciiTheme="majorBidi" w:hAnsiTheme="majorBidi" w:cstheme="majorBidi"/>
                <w:iCs/>
                <w:szCs w:val="24"/>
                <w:lang w:val="en-GB"/>
              </w:rPr>
              <w:t>.202</w:t>
            </w:r>
            <w:r w:rsidRPr="006955D9">
              <w:rPr>
                <w:rFonts w:asciiTheme="majorBidi" w:hAnsiTheme="majorBidi" w:cstheme="majorBidi"/>
                <w:iCs/>
                <w:szCs w:val="24"/>
                <w:lang w:val="bg-BG"/>
              </w:rPr>
              <w:t>4</w:t>
            </w:r>
          </w:p>
        </w:tc>
      </w:tr>
      <w:tr w:rsidR="00152BA3" w:rsidRPr="00DE537F" w14:paraId="246C4776" w14:textId="77777777" w:rsidTr="00A029BB">
        <w:tc>
          <w:tcPr>
            <w:tcW w:w="3687" w:type="dxa"/>
            <w:tcBorders>
              <w:top w:val="single" w:sz="4" w:space="0" w:color="auto"/>
              <w:left w:val="single" w:sz="4" w:space="0" w:color="auto"/>
              <w:bottom w:val="single" w:sz="4" w:space="0" w:color="auto"/>
              <w:right w:val="single" w:sz="4" w:space="0" w:color="auto"/>
            </w:tcBorders>
            <w:vAlign w:val="center"/>
          </w:tcPr>
          <w:p w14:paraId="7D68B1F3" w14:textId="77777777" w:rsidR="00152BA3" w:rsidRPr="00CE40DF" w:rsidRDefault="00152BA3" w:rsidP="00152BA3">
            <w:pPr>
              <w:tabs>
                <w:tab w:val="left" w:pos="460"/>
                <w:tab w:val="center" w:pos="4677"/>
                <w:tab w:val="right" w:pos="9355"/>
              </w:tabs>
              <w:spacing w:before="60" w:after="60"/>
              <w:jc w:val="left"/>
              <w:rPr>
                <w:rFonts w:asciiTheme="majorBidi" w:hAnsiTheme="majorBidi" w:cstheme="majorBidi"/>
                <w:szCs w:val="24"/>
                <w:lang w:val="en-GB"/>
              </w:rPr>
            </w:pPr>
            <w:r w:rsidRPr="00CE40DF">
              <w:rPr>
                <w:rFonts w:asciiTheme="majorBidi" w:hAnsiTheme="majorBidi" w:cstheme="majorBidi"/>
                <w:szCs w:val="24"/>
              </w:rPr>
              <w:t>3.2.</w:t>
            </w:r>
            <w:r w:rsidRPr="00CE40DF">
              <w:rPr>
                <w:rFonts w:asciiTheme="majorBidi" w:hAnsiTheme="majorBidi" w:cstheme="majorBidi"/>
                <w:szCs w:val="24"/>
              </w:rPr>
              <w:tab/>
            </w:r>
            <w:r w:rsidRPr="00CE40DF">
              <w:rPr>
                <w:rFonts w:asciiTheme="majorBidi" w:hAnsiTheme="majorBidi" w:cstheme="majorBidi"/>
                <w:szCs w:val="24"/>
                <w:lang w:val="en-GB"/>
              </w:rPr>
              <w:t>Deadline for Request for Clarifications by Bidder (Form 11).</w:t>
            </w:r>
          </w:p>
        </w:tc>
        <w:tc>
          <w:tcPr>
            <w:tcW w:w="6094" w:type="dxa"/>
            <w:tcBorders>
              <w:top w:val="single" w:sz="4" w:space="0" w:color="auto"/>
              <w:left w:val="single" w:sz="4" w:space="0" w:color="auto"/>
              <w:bottom w:val="single" w:sz="4" w:space="0" w:color="auto"/>
              <w:right w:val="single" w:sz="4" w:space="0" w:color="auto"/>
            </w:tcBorders>
            <w:vAlign w:val="center"/>
          </w:tcPr>
          <w:p w14:paraId="347FC318" w14:textId="150BA3E9" w:rsidR="00152BA3" w:rsidRPr="006955D9" w:rsidRDefault="006955D9" w:rsidP="00152BA3">
            <w:pPr>
              <w:tabs>
                <w:tab w:val="center" w:pos="4677"/>
                <w:tab w:val="right" w:pos="9355"/>
              </w:tabs>
              <w:spacing w:before="60" w:after="60"/>
              <w:jc w:val="left"/>
              <w:rPr>
                <w:rFonts w:asciiTheme="majorBidi" w:hAnsiTheme="majorBidi" w:cstheme="majorBidi"/>
                <w:iCs/>
                <w:szCs w:val="24"/>
                <w:lang w:val="bg-BG"/>
              </w:rPr>
            </w:pPr>
            <w:r w:rsidRPr="006955D9">
              <w:rPr>
                <w:rFonts w:asciiTheme="majorBidi" w:hAnsiTheme="majorBidi" w:cstheme="majorBidi"/>
                <w:iCs/>
                <w:szCs w:val="24"/>
              </w:rPr>
              <w:t>31</w:t>
            </w:r>
            <w:r w:rsidR="00152BA3" w:rsidRPr="006955D9">
              <w:rPr>
                <w:rFonts w:asciiTheme="majorBidi" w:hAnsiTheme="majorBidi" w:cstheme="majorBidi"/>
                <w:iCs/>
                <w:szCs w:val="24"/>
                <w:lang w:val="en-GB"/>
              </w:rPr>
              <w:t>.</w:t>
            </w:r>
            <w:r w:rsidRPr="006955D9">
              <w:rPr>
                <w:rFonts w:asciiTheme="majorBidi" w:hAnsiTheme="majorBidi" w:cstheme="majorBidi"/>
                <w:iCs/>
                <w:szCs w:val="24"/>
                <w:lang w:val="en-GB"/>
              </w:rPr>
              <w:t>12</w:t>
            </w:r>
            <w:r w:rsidR="00152BA3" w:rsidRPr="006955D9">
              <w:rPr>
                <w:rFonts w:asciiTheme="majorBidi" w:hAnsiTheme="majorBidi" w:cstheme="majorBidi"/>
                <w:iCs/>
                <w:szCs w:val="24"/>
                <w:lang w:val="en-GB"/>
              </w:rPr>
              <w:t>.202</w:t>
            </w:r>
            <w:r w:rsidR="00152BA3" w:rsidRPr="006955D9">
              <w:rPr>
                <w:rFonts w:asciiTheme="majorBidi" w:hAnsiTheme="majorBidi" w:cstheme="majorBidi"/>
                <w:iCs/>
                <w:szCs w:val="24"/>
                <w:lang w:val="bg-BG"/>
              </w:rPr>
              <w:t>4</w:t>
            </w:r>
          </w:p>
        </w:tc>
      </w:tr>
      <w:tr w:rsidR="00152BA3" w:rsidRPr="00DE537F" w14:paraId="1E469DB8" w14:textId="77777777" w:rsidTr="00A029BB">
        <w:tc>
          <w:tcPr>
            <w:tcW w:w="3687" w:type="dxa"/>
            <w:tcBorders>
              <w:top w:val="single" w:sz="4" w:space="0" w:color="auto"/>
              <w:left w:val="single" w:sz="4" w:space="0" w:color="auto"/>
              <w:bottom w:val="single" w:sz="4" w:space="0" w:color="auto"/>
              <w:right w:val="single" w:sz="4" w:space="0" w:color="auto"/>
            </w:tcBorders>
            <w:vAlign w:val="center"/>
          </w:tcPr>
          <w:p w14:paraId="68FE483D" w14:textId="77777777" w:rsidR="00152BA3" w:rsidRPr="00FF1E6A" w:rsidRDefault="00152BA3" w:rsidP="00152BA3">
            <w:pPr>
              <w:tabs>
                <w:tab w:val="left" w:pos="460"/>
              </w:tabs>
              <w:spacing w:before="60"/>
              <w:jc w:val="left"/>
              <w:rPr>
                <w:rFonts w:asciiTheme="majorBidi" w:hAnsiTheme="majorBidi" w:cstheme="majorBidi"/>
                <w:szCs w:val="24"/>
                <w:highlight w:val="yellow"/>
                <w:lang w:val="en-GB"/>
              </w:rPr>
            </w:pPr>
            <w:r w:rsidRPr="00CE40DF">
              <w:rPr>
                <w:rFonts w:asciiTheme="majorBidi" w:hAnsiTheme="majorBidi" w:cstheme="majorBidi"/>
                <w:szCs w:val="24"/>
              </w:rPr>
              <w:t>3.3.</w:t>
            </w:r>
            <w:r w:rsidRPr="00CE40DF">
              <w:rPr>
                <w:rFonts w:asciiTheme="majorBidi" w:hAnsiTheme="majorBidi" w:cstheme="majorBidi"/>
                <w:szCs w:val="24"/>
              </w:rPr>
              <w:tab/>
            </w:r>
            <w:r w:rsidRPr="00CE40DF">
              <w:rPr>
                <w:rFonts w:asciiTheme="majorBidi" w:hAnsiTheme="majorBidi" w:cstheme="majorBidi"/>
                <w:szCs w:val="24"/>
                <w:lang w:val="en-GB"/>
              </w:rPr>
              <w:t>Deadline for receipt of proposals.</w:t>
            </w:r>
          </w:p>
        </w:tc>
        <w:tc>
          <w:tcPr>
            <w:tcW w:w="6094" w:type="dxa"/>
            <w:tcBorders>
              <w:top w:val="single" w:sz="4" w:space="0" w:color="auto"/>
              <w:left w:val="single" w:sz="4" w:space="0" w:color="auto"/>
              <w:bottom w:val="single" w:sz="4" w:space="0" w:color="auto"/>
              <w:right w:val="single" w:sz="4" w:space="0" w:color="auto"/>
            </w:tcBorders>
            <w:vAlign w:val="center"/>
          </w:tcPr>
          <w:p w14:paraId="7E264C36" w14:textId="77F58236" w:rsidR="00152BA3" w:rsidRPr="006955D9" w:rsidRDefault="00152BA3" w:rsidP="00152BA3">
            <w:pPr>
              <w:spacing w:before="60"/>
              <w:rPr>
                <w:rFonts w:asciiTheme="majorBidi" w:hAnsiTheme="majorBidi" w:cstheme="majorBidi"/>
                <w:szCs w:val="24"/>
                <w:lang w:val="bg-BG"/>
              </w:rPr>
            </w:pPr>
            <w:r w:rsidRPr="006955D9">
              <w:rPr>
                <w:rFonts w:asciiTheme="majorBidi" w:hAnsiTheme="majorBidi" w:cstheme="majorBidi"/>
                <w:iCs/>
                <w:szCs w:val="24"/>
                <w:lang w:val="bg-BG"/>
              </w:rPr>
              <w:t>1</w:t>
            </w:r>
            <w:r w:rsidR="006955D9" w:rsidRPr="006955D9">
              <w:rPr>
                <w:rFonts w:asciiTheme="majorBidi" w:hAnsiTheme="majorBidi" w:cstheme="majorBidi"/>
                <w:iCs/>
                <w:szCs w:val="24"/>
              </w:rPr>
              <w:t>0</w:t>
            </w:r>
            <w:r w:rsidRPr="006955D9">
              <w:rPr>
                <w:rFonts w:asciiTheme="majorBidi" w:hAnsiTheme="majorBidi" w:cstheme="majorBidi"/>
                <w:iCs/>
                <w:szCs w:val="24"/>
                <w:lang w:val="en-GB"/>
              </w:rPr>
              <w:t>.</w:t>
            </w:r>
            <w:r w:rsidRPr="006955D9">
              <w:rPr>
                <w:rFonts w:asciiTheme="majorBidi" w:hAnsiTheme="majorBidi" w:cstheme="majorBidi"/>
                <w:iCs/>
                <w:szCs w:val="24"/>
                <w:lang w:val="bg-BG"/>
              </w:rPr>
              <w:t>0</w:t>
            </w:r>
            <w:r w:rsidR="006955D9" w:rsidRPr="006955D9">
              <w:rPr>
                <w:rFonts w:asciiTheme="majorBidi" w:hAnsiTheme="majorBidi" w:cstheme="majorBidi"/>
                <w:iCs/>
                <w:szCs w:val="24"/>
              </w:rPr>
              <w:t>1</w:t>
            </w:r>
            <w:r w:rsidRPr="006955D9">
              <w:rPr>
                <w:rFonts w:asciiTheme="majorBidi" w:hAnsiTheme="majorBidi" w:cstheme="majorBidi"/>
                <w:iCs/>
                <w:szCs w:val="24"/>
                <w:lang w:val="en-GB"/>
              </w:rPr>
              <w:t>.202</w:t>
            </w:r>
            <w:r w:rsidR="006955D9" w:rsidRPr="006955D9">
              <w:rPr>
                <w:rFonts w:asciiTheme="majorBidi" w:hAnsiTheme="majorBidi" w:cstheme="majorBidi"/>
                <w:iCs/>
                <w:szCs w:val="24"/>
                <w:lang w:val="en-GB"/>
              </w:rPr>
              <w:t>5</w:t>
            </w:r>
          </w:p>
        </w:tc>
      </w:tr>
      <w:tr w:rsidR="00152BA3" w:rsidRPr="00DE537F" w14:paraId="6B3062E2" w14:textId="77777777" w:rsidTr="00A029BB">
        <w:tc>
          <w:tcPr>
            <w:tcW w:w="3687" w:type="dxa"/>
            <w:tcBorders>
              <w:top w:val="single" w:sz="4" w:space="0" w:color="auto"/>
              <w:left w:val="single" w:sz="4" w:space="0" w:color="auto"/>
              <w:bottom w:val="single" w:sz="4" w:space="0" w:color="auto"/>
              <w:right w:val="single" w:sz="4" w:space="0" w:color="auto"/>
            </w:tcBorders>
            <w:vAlign w:val="center"/>
          </w:tcPr>
          <w:p w14:paraId="161D571D" w14:textId="77777777" w:rsidR="00152BA3" w:rsidRPr="00CE40DF" w:rsidRDefault="00152BA3" w:rsidP="00152BA3">
            <w:pPr>
              <w:tabs>
                <w:tab w:val="left" w:pos="460"/>
              </w:tabs>
              <w:spacing w:before="60"/>
              <w:jc w:val="left"/>
              <w:rPr>
                <w:rFonts w:asciiTheme="majorBidi" w:hAnsiTheme="majorBidi" w:cstheme="majorBidi"/>
                <w:szCs w:val="24"/>
              </w:rPr>
            </w:pPr>
            <w:r w:rsidRPr="00CE40DF">
              <w:rPr>
                <w:rFonts w:asciiTheme="majorBidi" w:hAnsiTheme="majorBidi" w:cstheme="majorBidi"/>
                <w:szCs w:val="24"/>
                <w:lang w:val="bg-BG"/>
              </w:rPr>
              <w:t xml:space="preserve">3.4. </w:t>
            </w:r>
            <w:r w:rsidRPr="00CE40DF">
              <w:rPr>
                <w:rFonts w:asciiTheme="majorBidi" w:hAnsiTheme="majorBidi" w:cstheme="majorBidi"/>
              </w:rPr>
              <w:t>Providing a password to open the proposal</w:t>
            </w:r>
          </w:p>
        </w:tc>
        <w:tc>
          <w:tcPr>
            <w:tcW w:w="6094" w:type="dxa"/>
            <w:tcBorders>
              <w:top w:val="single" w:sz="4" w:space="0" w:color="auto"/>
              <w:left w:val="single" w:sz="4" w:space="0" w:color="auto"/>
              <w:bottom w:val="single" w:sz="4" w:space="0" w:color="auto"/>
              <w:right w:val="single" w:sz="4" w:space="0" w:color="auto"/>
            </w:tcBorders>
            <w:vAlign w:val="center"/>
          </w:tcPr>
          <w:p w14:paraId="7EA3C102" w14:textId="6140E222" w:rsidR="00152BA3" w:rsidRPr="006955D9" w:rsidRDefault="00152BA3" w:rsidP="00152BA3">
            <w:pPr>
              <w:spacing w:before="60"/>
              <w:rPr>
                <w:rFonts w:asciiTheme="majorBidi" w:hAnsiTheme="majorBidi" w:cstheme="majorBidi"/>
                <w:iCs/>
                <w:szCs w:val="24"/>
                <w:lang w:val="bg-BG"/>
              </w:rPr>
            </w:pPr>
            <w:r w:rsidRPr="006955D9">
              <w:rPr>
                <w:rFonts w:asciiTheme="majorBidi" w:hAnsiTheme="majorBidi" w:cstheme="majorBidi"/>
                <w:iCs/>
                <w:szCs w:val="24"/>
                <w:lang w:val="bg-BG"/>
              </w:rPr>
              <w:t>1</w:t>
            </w:r>
            <w:r w:rsidR="006955D9" w:rsidRPr="006955D9">
              <w:rPr>
                <w:rFonts w:asciiTheme="majorBidi" w:hAnsiTheme="majorBidi" w:cstheme="majorBidi"/>
                <w:iCs/>
                <w:szCs w:val="24"/>
              </w:rPr>
              <w:t>3</w:t>
            </w:r>
            <w:r w:rsidRPr="006955D9">
              <w:rPr>
                <w:rFonts w:asciiTheme="majorBidi" w:hAnsiTheme="majorBidi" w:cstheme="majorBidi"/>
                <w:iCs/>
                <w:szCs w:val="24"/>
                <w:lang w:val="bg-BG"/>
              </w:rPr>
              <w:t>.0</w:t>
            </w:r>
            <w:r w:rsidR="006955D9" w:rsidRPr="006955D9">
              <w:rPr>
                <w:rFonts w:asciiTheme="majorBidi" w:hAnsiTheme="majorBidi" w:cstheme="majorBidi"/>
                <w:iCs/>
                <w:szCs w:val="24"/>
              </w:rPr>
              <w:t>1</w:t>
            </w:r>
            <w:r w:rsidRPr="006955D9">
              <w:rPr>
                <w:rFonts w:asciiTheme="majorBidi" w:hAnsiTheme="majorBidi" w:cstheme="majorBidi"/>
                <w:iCs/>
                <w:szCs w:val="24"/>
                <w:lang w:val="bg-BG"/>
              </w:rPr>
              <w:t>.202</w:t>
            </w:r>
            <w:r w:rsidR="006955D9" w:rsidRPr="006955D9">
              <w:rPr>
                <w:rFonts w:asciiTheme="majorBidi" w:hAnsiTheme="majorBidi" w:cstheme="majorBidi"/>
                <w:iCs/>
                <w:szCs w:val="24"/>
              </w:rPr>
              <w:t>5</w:t>
            </w:r>
          </w:p>
        </w:tc>
      </w:tr>
      <w:tr w:rsidR="00152BA3" w:rsidRPr="00DE537F" w14:paraId="6DC66CF6" w14:textId="77777777" w:rsidTr="0011433B">
        <w:tblPrEx>
          <w:tblBorders>
            <w:insideH w:val="single" w:sz="8" w:space="0" w:color="000000"/>
          </w:tblBorders>
        </w:tblPrEx>
        <w:trPr>
          <w:trHeight w:val="455"/>
        </w:trPr>
        <w:tc>
          <w:tcPr>
            <w:tcW w:w="9781" w:type="dxa"/>
            <w:gridSpan w:val="2"/>
            <w:tcBorders>
              <w:top w:val="single" w:sz="4" w:space="0" w:color="auto"/>
              <w:left w:val="single" w:sz="4" w:space="0" w:color="auto"/>
              <w:bottom w:val="single" w:sz="4" w:space="0" w:color="auto"/>
              <w:right w:val="single" w:sz="4" w:space="0" w:color="auto"/>
            </w:tcBorders>
            <w:vAlign w:val="center"/>
          </w:tcPr>
          <w:p w14:paraId="3A4E6D5D" w14:textId="77777777" w:rsidR="00152BA3" w:rsidRPr="00DE537F" w:rsidRDefault="00152BA3" w:rsidP="00152BA3">
            <w:pPr>
              <w:tabs>
                <w:tab w:val="right" w:pos="743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IV. Address and contact information.</w:t>
            </w:r>
          </w:p>
        </w:tc>
      </w:tr>
      <w:tr w:rsidR="00152BA3" w:rsidRPr="00DE537F" w14:paraId="091D64C9" w14:textId="77777777" w:rsidTr="00A029BB">
        <w:tblPrEx>
          <w:tblBorders>
            <w:insideH w:val="single" w:sz="8" w:space="0" w:color="000000"/>
          </w:tblBorders>
        </w:tblPrEx>
        <w:trPr>
          <w:trHeight w:val="279"/>
        </w:trPr>
        <w:tc>
          <w:tcPr>
            <w:tcW w:w="3687" w:type="dxa"/>
            <w:tcBorders>
              <w:top w:val="single" w:sz="4" w:space="0" w:color="auto"/>
              <w:left w:val="single" w:sz="4" w:space="0" w:color="auto"/>
              <w:bottom w:val="single" w:sz="4" w:space="0" w:color="auto"/>
              <w:right w:val="single" w:sz="4" w:space="0" w:color="auto"/>
            </w:tcBorders>
            <w:vAlign w:val="center"/>
          </w:tcPr>
          <w:p w14:paraId="704F13F2" w14:textId="77777777" w:rsidR="00152BA3" w:rsidRPr="00CE40DF" w:rsidRDefault="00152BA3" w:rsidP="00152BA3">
            <w:pPr>
              <w:pStyle w:val="a9"/>
              <w:tabs>
                <w:tab w:val="left" w:pos="460"/>
              </w:tabs>
              <w:spacing w:before="60" w:after="60"/>
              <w:ind w:left="0"/>
              <w:contextualSpacing w:val="0"/>
              <w:rPr>
                <w:rFonts w:asciiTheme="majorBidi" w:hAnsiTheme="majorBidi" w:cstheme="majorBidi"/>
                <w:lang w:val="en-US"/>
              </w:rPr>
            </w:pPr>
            <w:r w:rsidRPr="00CE40DF">
              <w:rPr>
                <w:rFonts w:asciiTheme="majorBidi" w:hAnsiTheme="majorBidi" w:cstheme="majorBidi"/>
                <w:lang w:val="en-GB" w:eastAsia="en-US"/>
              </w:rPr>
              <w:t>4.1.</w:t>
            </w:r>
            <w:r w:rsidRPr="00CE40DF">
              <w:rPr>
                <w:rFonts w:asciiTheme="majorBidi" w:hAnsiTheme="majorBidi" w:cstheme="majorBidi"/>
                <w:lang w:val="en-GB" w:eastAsia="en-US"/>
              </w:rPr>
              <w:tab/>
              <w:t>E-mail</w:t>
            </w:r>
            <w:r w:rsidRPr="00CE40DF">
              <w:rPr>
                <w:rFonts w:asciiTheme="majorBidi" w:hAnsiTheme="majorBidi" w:cstheme="majorBidi"/>
                <w:lang w:val="bg-BG" w:eastAsia="en-US"/>
              </w:rPr>
              <w:t xml:space="preserve"> </w:t>
            </w:r>
            <w:r w:rsidRPr="00CE40DF">
              <w:rPr>
                <w:rFonts w:asciiTheme="majorBidi" w:hAnsiTheme="majorBidi" w:cstheme="majorBidi"/>
                <w:lang w:val="en-US" w:eastAsia="en-US"/>
              </w:rPr>
              <w:t>address for correspondence</w:t>
            </w:r>
          </w:p>
        </w:tc>
        <w:tc>
          <w:tcPr>
            <w:tcW w:w="6094" w:type="dxa"/>
            <w:tcBorders>
              <w:top w:val="single" w:sz="4" w:space="0" w:color="auto"/>
              <w:left w:val="single" w:sz="4" w:space="0" w:color="auto"/>
              <w:bottom w:val="single" w:sz="4" w:space="0" w:color="auto"/>
              <w:right w:val="single" w:sz="4" w:space="0" w:color="auto"/>
            </w:tcBorders>
            <w:vAlign w:val="center"/>
          </w:tcPr>
          <w:p w14:paraId="24BD316A" w14:textId="77777777" w:rsidR="00152BA3" w:rsidRPr="00CE40DF" w:rsidRDefault="00A029BB" w:rsidP="00152BA3">
            <w:pPr>
              <w:spacing w:before="60"/>
              <w:rPr>
                <w:rFonts w:asciiTheme="majorBidi" w:hAnsiTheme="majorBidi" w:cstheme="majorBidi"/>
                <w:szCs w:val="24"/>
                <w:u w:val="single"/>
                <w:lang w:val="en-GB"/>
              </w:rPr>
            </w:pPr>
            <w:hyperlink r:id="rId8" w:history="1">
              <w:r w:rsidR="00152BA3" w:rsidRPr="00CE40DF">
                <w:rPr>
                  <w:rStyle w:val="a8"/>
                </w:rPr>
                <w:t>Andonov</w:t>
              </w:r>
              <w:r w:rsidR="00152BA3" w:rsidRPr="00CE40DF">
                <w:rPr>
                  <w:rStyle w:val="a8"/>
                  <w:lang w:val="en-GB"/>
                </w:rPr>
                <w:t>.</w:t>
              </w:r>
              <w:r w:rsidR="00152BA3" w:rsidRPr="00CE40DF">
                <w:rPr>
                  <w:rStyle w:val="a8"/>
                </w:rPr>
                <w:t>Antoni</w:t>
              </w:r>
              <w:r w:rsidR="00152BA3" w:rsidRPr="00CE40DF">
                <w:rPr>
                  <w:rStyle w:val="a8"/>
                  <w:lang w:val="en-GB"/>
                </w:rPr>
                <w:t>.</w:t>
              </w:r>
              <w:r w:rsidR="00152BA3" w:rsidRPr="00CE40DF">
                <w:rPr>
                  <w:rStyle w:val="a8"/>
                </w:rPr>
                <w:t>G</w:t>
              </w:r>
              <w:r w:rsidR="00152BA3" w:rsidRPr="00CE40DF">
                <w:rPr>
                  <w:rStyle w:val="a8"/>
                  <w:lang w:val="en-GB"/>
                </w:rPr>
                <w:t>@</w:t>
              </w:r>
              <w:r w:rsidR="00152BA3" w:rsidRPr="00CE40DF">
                <w:rPr>
                  <w:rStyle w:val="a8"/>
                </w:rPr>
                <w:t>neftochim</w:t>
              </w:r>
              <w:r w:rsidR="00152BA3" w:rsidRPr="00CE40DF">
                <w:rPr>
                  <w:rStyle w:val="a8"/>
                  <w:lang w:val="en-GB"/>
                </w:rPr>
                <w:t>.</w:t>
              </w:r>
              <w:proofErr w:type="spellStart"/>
              <w:r w:rsidR="00152BA3" w:rsidRPr="00CE40DF">
                <w:rPr>
                  <w:rStyle w:val="a8"/>
                </w:rPr>
                <w:t>bg</w:t>
              </w:r>
              <w:proofErr w:type="spellEnd"/>
            </w:hyperlink>
          </w:p>
        </w:tc>
      </w:tr>
      <w:tr w:rsidR="00152BA3" w:rsidRPr="00DE537F" w14:paraId="4C993E1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7B02C1D" w14:textId="77777777" w:rsidR="00152BA3" w:rsidRPr="00DE537F" w:rsidRDefault="00152BA3" w:rsidP="00152BA3">
            <w:pPr>
              <w:tabs>
                <w:tab w:val="right" w:pos="725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lastRenderedPageBreak/>
              <w:t>V. Proposal preparation.</w:t>
            </w:r>
          </w:p>
        </w:tc>
      </w:tr>
      <w:tr w:rsidR="00152BA3" w:rsidRPr="00DE537F" w14:paraId="6F1FEE0E" w14:textId="77777777" w:rsidTr="00A029BB">
        <w:tblPrEx>
          <w:tblBorders>
            <w:insideH w:val="single" w:sz="8" w:space="0" w:color="000000"/>
          </w:tblBorders>
        </w:tblPrEx>
        <w:trPr>
          <w:trHeight w:val="70"/>
        </w:trPr>
        <w:tc>
          <w:tcPr>
            <w:tcW w:w="3687" w:type="dxa"/>
            <w:tcBorders>
              <w:top w:val="single" w:sz="4" w:space="0" w:color="auto"/>
              <w:left w:val="single" w:sz="4" w:space="0" w:color="auto"/>
              <w:bottom w:val="single" w:sz="4" w:space="0" w:color="auto"/>
              <w:right w:val="single" w:sz="4" w:space="0" w:color="auto"/>
            </w:tcBorders>
            <w:vAlign w:val="center"/>
          </w:tcPr>
          <w:p w14:paraId="2DF08F64" w14:textId="77777777" w:rsidR="00152BA3" w:rsidRPr="00DE537F" w:rsidRDefault="00152BA3" w:rsidP="00152BA3">
            <w:pPr>
              <w:tabs>
                <w:tab w:val="left" w:pos="460"/>
              </w:tabs>
              <w:spacing w:before="60" w:after="60"/>
              <w:jc w:val="left"/>
              <w:rPr>
                <w:rFonts w:asciiTheme="majorBidi" w:hAnsiTheme="majorBidi" w:cstheme="majorBidi"/>
                <w:szCs w:val="24"/>
                <w:lang w:val="en-GB"/>
              </w:rPr>
            </w:pPr>
            <w:r w:rsidRPr="00DE537F">
              <w:rPr>
                <w:rFonts w:asciiTheme="majorBidi" w:hAnsiTheme="majorBidi" w:cstheme="majorBidi"/>
                <w:szCs w:val="24"/>
                <w:lang w:val="en-GB"/>
              </w:rPr>
              <w:t>5.1.</w:t>
            </w:r>
            <w:r w:rsidRPr="00DE537F">
              <w:rPr>
                <w:rFonts w:asciiTheme="majorBidi" w:hAnsiTheme="majorBidi" w:cstheme="majorBidi"/>
                <w:szCs w:val="24"/>
                <w:lang w:val="en-GB"/>
              </w:rPr>
              <w:tab/>
              <w:t>Proposal and correspondence language</w:t>
            </w:r>
          </w:p>
        </w:tc>
        <w:tc>
          <w:tcPr>
            <w:tcW w:w="6094" w:type="dxa"/>
            <w:tcBorders>
              <w:top w:val="single" w:sz="4" w:space="0" w:color="auto"/>
              <w:left w:val="single" w:sz="4" w:space="0" w:color="auto"/>
              <w:bottom w:val="single" w:sz="4" w:space="0" w:color="auto"/>
              <w:right w:val="single" w:sz="4" w:space="0" w:color="auto"/>
            </w:tcBorders>
            <w:vAlign w:val="center"/>
          </w:tcPr>
          <w:p w14:paraId="00B9B34B" w14:textId="77777777" w:rsidR="00152BA3" w:rsidRPr="00DE537F" w:rsidRDefault="00152BA3" w:rsidP="00152BA3">
            <w:pPr>
              <w:spacing w:before="60" w:after="60"/>
              <w:rPr>
                <w:rFonts w:asciiTheme="majorBidi" w:hAnsiTheme="majorBidi" w:cstheme="majorBidi"/>
                <w:i/>
                <w:iCs/>
                <w:color w:val="0000FF"/>
                <w:szCs w:val="24"/>
                <w:lang w:val="en-GB"/>
              </w:rPr>
            </w:pPr>
            <w:r w:rsidRPr="00DE537F">
              <w:rPr>
                <w:rFonts w:asciiTheme="majorBidi" w:hAnsiTheme="majorBidi" w:cstheme="majorBidi"/>
                <w:szCs w:val="24"/>
                <w:lang w:val="en-GB" w:eastAsia="ru-RU"/>
              </w:rPr>
              <w:t>Bulgarian language and/or English language</w:t>
            </w:r>
          </w:p>
        </w:tc>
      </w:tr>
      <w:tr w:rsidR="00152BA3" w:rsidRPr="00DE537F" w14:paraId="2D19BC03" w14:textId="77777777" w:rsidTr="00A029BB">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36FC7690" w14:textId="77777777" w:rsidR="00152BA3" w:rsidRPr="00DE537F" w:rsidRDefault="00152BA3" w:rsidP="00152BA3">
            <w:pPr>
              <w:pStyle w:val="a9"/>
              <w:numPr>
                <w:ilvl w:val="1"/>
                <w:numId w:val="3"/>
              </w:numPr>
              <w:tabs>
                <w:tab w:val="left" w:pos="460"/>
              </w:tabs>
              <w:spacing w:before="60" w:after="60"/>
              <w:contextualSpacing w:val="0"/>
              <w:rPr>
                <w:rFonts w:asciiTheme="majorBidi" w:hAnsiTheme="majorBidi" w:cstheme="majorBidi"/>
                <w:lang w:val="en-GB"/>
              </w:rPr>
            </w:pPr>
            <w:r w:rsidRPr="00DE537F">
              <w:rPr>
                <w:rFonts w:asciiTheme="majorBidi" w:hAnsiTheme="majorBidi" w:cstheme="majorBidi"/>
                <w:lang w:val="en-GB"/>
              </w:rPr>
              <w:tab/>
              <w:t>Currency</w:t>
            </w:r>
          </w:p>
        </w:tc>
        <w:tc>
          <w:tcPr>
            <w:tcW w:w="6094" w:type="dxa"/>
            <w:tcBorders>
              <w:top w:val="single" w:sz="4" w:space="0" w:color="auto"/>
              <w:left w:val="single" w:sz="4" w:space="0" w:color="auto"/>
              <w:bottom w:val="single" w:sz="4" w:space="0" w:color="auto"/>
              <w:right w:val="single" w:sz="4" w:space="0" w:color="auto"/>
            </w:tcBorders>
            <w:vAlign w:val="center"/>
          </w:tcPr>
          <w:p w14:paraId="0E5D51D9" w14:textId="77777777" w:rsidR="00152BA3" w:rsidRPr="00DE537F" w:rsidRDefault="00152BA3" w:rsidP="00152BA3">
            <w:pPr>
              <w:spacing w:before="60" w:after="60"/>
              <w:rPr>
                <w:rFonts w:asciiTheme="majorBidi" w:hAnsiTheme="majorBidi" w:cstheme="majorBidi"/>
                <w:szCs w:val="24"/>
                <w:lang w:val="en-GB" w:eastAsia="ru-RU"/>
              </w:rPr>
            </w:pPr>
            <w:r w:rsidRPr="00DE537F">
              <w:rPr>
                <w:rFonts w:asciiTheme="majorBidi" w:hAnsiTheme="majorBidi" w:cstheme="majorBidi"/>
                <w:b/>
                <w:bCs/>
                <w:szCs w:val="24"/>
                <w:lang w:val="en-GB" w:eastAsia="ru-RU" w:bidi="en-US"/>
              </w:rPr>
              <w:t>EUR</w:t>
            </w:r>
          </w:p>
        </w:tc>
      </w:tr>
      <w:tr w:rsidR="00152BA3" w:rsidRPr="00DE537F" w14:paraId="1C431B95" w14:textId="77777777" w:rsidTr="00A029BB">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4F4E922F" w14:textId="77777777" w:rsidR="00152BA3" w:rsidRPr="00DE537F" w:rsidRDefault="00152BA3" w:rsidP="00152BA3">
            <w:pPr>
              <w:pStyle w:val="a9"/>
              <w:numPr>
                <w:ilvl w:val="1"/>
                <w:numId w:val="3"/>
              </w:numPr>
              <w:tabs>
                <w:tab w:val="left" w:pos="460"/>
              </w:tabs>
              <w:spacing w:before="60" w:after="60"/>
              <w:contextualSpacing w:val="0"/>
              <w:rPr>
                <w:rFonts w:asciiTheme="majorBidi" w:hAnsiTheme="majorBidi" w:cstheme="majorBidi"/>
                <w:lang w:val="en-GB"/>
              </w:rPr>
            </w:pPr>
            <w:r w:rsidRPr="00DE537F">
              <w:rPr>
                <w:rFonts w:asciiTheme="majorBidi" w:hAnsiTheme="majorBidi" w:cstheme="majorBidi"/>
                <w:lang w:val="en-GB"/>
              </w:rPr>
              <w:tab/>
              <w:t>Proposal validity</w:t>
            </w:r>
          </w:p>
        </w:tc>
        <w:tc>
          <w:tcPr>
            <w:tcW w:w="6094" w:type="dxa"/>
            <w:tcBorders>
              <w:top w:val="single" w:sz="4" w:space="0" w:color="auto"/>
              <w:left w:val="single" w:sz="4" w:space="0" w:color="auto"/>
              <w:bottom w:val="single" w:sz="4" w:space="0" w:color="auto"/>
              <w:right w:val="single" w:sz="4" w:space="0" w:color="auto"/>
            </w:tcBorders>
            <w:vAlign w:val="center"/>
          </w:tcPr>
          <w:p w14:paraId="144AFFC6" w14:textId="77777777" w:rsidR="00152BA3" w:rsidRPr="00DE537F" w:rsidRDefault="00152BA3" w:rsidP="00152BA3">
            <w:pPr>
              <w:tabs>
                <w:tab w:val="right" w:pos="7254"/>
              </w:tabs>
              <w:spacing w:before="60" w:after="60"/>
              <w:rPr>
                <w:rFonts w:asciiTheme="majorBidi" w:hAnsiTheme="majorBidi" w:cstheme="majorBidi"/>
                <w:i/>
                <w:iCs/>
                <w:color w:val="0000FF"/>
                <w:szCs w:val="24"/>
                <w:lang w:val="en-GB"/>
              </w:rPr>
            </w:pPr>
            <w:r w:rsidRPr="00DE537F">
              <w:rPr>
                <w:rFonts w:asciiTheme="majorBidi" w:hAnsiTheme="majorBidi" w:cstheme="majorBidi"/>
                <w:szCs w:val="24"/>
                <w:lang w:val="en-GB"/>
              </w:rPr>
              <w:t xml:space="preserve">Proposal validity period is at least 90 </w:t>
            </w:r>
            <w:r>
              <w:rPr>
                <w:rFonts w:asciiTheme="majorBidi" w:hAnsiTheme="majorBidi" w:cstheme="majorBidi"/>
                <w:szCs w:val="24"/>
                <w:lang w:val="bg-BG"/>
              </w:rPr>
              <w:t>(</w:t>
            </w:r>
            <w:r>
              <w:rPr>
                <w:rFonts w:asciiTheme="majorBidi" w:hAnsiTheme="majorBidi" w:cstheme="majorBidi"/>
                <w:szCs w:val="24"/>
              </w:rPr>
              <w:t>ninety</w:t>
            </w:r>
            <w:r>
              <w:rPr>
                <w:rFonts w:asciiTheme="majorBidi" w:hAnsiTheme="majorBidi" w:cstheme="majorBidi"/>
                <w:szCs w:val="24"/>
                <w:lang w:val="bg-BG"/>
              </w:rPr>
              <w:t>)</w:t>
            </w:r>
            <w:r>
              <w:rPr>
                <w:rFonts w:asciiTheme="majorBidi" w:hAnsiTheme="majorBidi" w:cstheme="majorBidi"/>
                <w:szCs w:val="24"/>
              </w:rPr>
              <w:t xml:space="preserve"> </w:t>
            </w:r>
            <w:r w:rsidRPr="00DE537F">
              <w:rPr>
                <w:rFonts w:asciiTheme="majorBidi" w:hAnsiTheme="majorBidi" w:cstheme="majorBidi"/>
                <w:szCs w:val="24"/>
                <w:lang w:val="en-GB"/>
              </w:rPr>
              <w:t>calendar days as of the final proposal receipt period.</w:t>
            </w:r>
          </w:p>
        </w:tc>
      </w:tr>
      <w:tr w:rsidR="00152BA3" w:rsidRPr="00DE537F" w14:paraId="0F3B33C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585F600" w14:textId="77777777" w:rsidR="00152BA3" w:rsidRPr="00DE537F" w:rsidRDefault="00152BA3" w:rsidP="00152BA3">
            <w:pPr>
              <w:tabs>
                <w:tab w:val="right" w:pos="7434"/>
              </w:tabs>
              <w:spacing w:before="60" w:after="60"/>
              <w:jc w:val="center"/>
              <w:rPr>
                <w:rFonts w:asciiTheme="majorBidi" w:hAnsiTheme="majorBidi" w:cstheme="majorBidi"/>
                <w:b/>
                <w:szCs w:val="24"/>
                <w:lang w:val="en-GB"/>
              </w:rPr>
            </w:pPr>
            <w:r w:rsidRPr="00DE537F">
              <w:rPr>
                <w:rFonts w:asciiTheme="majorBidi" w:hAnsiTheme="majorBidi" w:cstheme="majorBidi"/>
                <w:b/>
                <w:szCs w:val="24"/>
                <w:lang w:val="en-GB"/>
              </w:rPr>
              <w:t>VI. Tender proposal acceptance and opening.</w:t>
            </w:r>
          </w:p>
        </w:tc>
      </w:tr>
      <w:tr w:rsidR="00152BA3" w:rsidRPr="00DE537F" w14:paraId="4E115FED" w14:textId="77777777" w:rsidTr="00A029BB">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shd w:val="clear" w:color="auto" w:fill="auto"/>
            <w:vAlign w:val="center"/>
          </w:tcPr>
          <w:p w14:paraId="6D3ECBC2" w14:textId="77777777" w:rsidR="00152BA3" w:rsidRPr="00CE40DF" w:rsidRDefault="00152BA3" w:rsidP="00152BA3">
            <w:pPr>
              <w:pStyle w:val="a9"/>
              <w:tabs>
                <w:tab w:val="left" w:pos="431"/>
              </w:tabs>
              <w:spacing w:before="60" w:after="60"/>
              <w:ind w:left="0"/>
              <w:contextualSpacing w:val="0"/>
              <w:rPr>
                <w:rFonts w:asciiTheme="majorBidi" w:hAnsiTheme="majorBidi" w:cstheme="majorBidi"/>
                <w:lang w:val="en-GB"/>
              </w:rPr>
            </w:pPr>
            <w:r w:rsidRPr="00CE40DF">
              <w:rPr>
                <w:rFonts w:asciiTheme="majorBidi" w:hAnsiTheme="majorBidi" w:cstheme="majorBidi"/>
                <w:lang w:val="en-GB"/>
              </w:rPr>
              <w:t>6.1.</w:t>
            </w:r>
            <w:r w:rsidRPr="00CE40DF">
              <w:rPr>
                <w:rFonts w:asciiTheme="majorBidi" w:hAnsiTheme="majorBidi" w:cstheme="majorBidi"/>
                <w:lang w:val="en-GB"/>
              </w:rPr>
              <w:tab/>
              <w:t>Proposal submission</w:t>
            </w:r>
          </w:p>
        </w:tc>
        <w:tc>
          <w:tcPr>
            <w:tcW w:w="6094" w:type="dxa"/>
            <w:tcBorders>
              <w:top w:val="single" w:sz="4" w:space="0" w:color="auto"/>
              <w:left w:val="single" w:sz="4" w:space="0" w:color="auto"/>
              <w:bottom w:val="single" w:sz="4" w:space="0" w:color="auto"/>
              <w:right w:val="single" w:sz="4" w:space="0" w:color="auto"/>
            </w:tcBorders>
            <w:shd w:val="clear" w:color="auto" w:fill="auto"/>
            <w:vAlign w:val="center"/>
          </w:tcPr>
          <w:p w14:paraId="1D1BC997" w14:textId="77777777" w:rsidR="00152BA3" w:rsidRPr="00CE40DF" w:rsidRDefault="00152BA3" w:rsidP="00152BA3">
            <w:pPr>
              <w:pStyle w:val="i"/>
              <w:tabs>
                <w:tab w:val="right" w:pos="7254"/>
              </w:tabs>
              <w:spacing w:before="60" w:after="60"/>
              <w:rPr>
                <w:rFonts w:asciiTheme="majorBidi" w:hAnsiTheme="majorBidi" w:cstheme="majorBidi"/>
                <w:szCs w:val="24"/>
                <w:lang w:val="en-GB"/>
              </w:rPr>
            </w:pPr>
            <w:r w:rsidRPr="00CE40DF">
              <w:rPr>
                <w:rFonts w:asciiTheme="majorBidi" w:hAnsiTheme="majorBidi" w:cstheme="majorBidi"/>
                <w:szCs w:val="24"/>
                <w:lang w:val="en-GB"/>
              </w:rPr>
              <w:t>Proposals shall be submitted/ accepted through the External File Services portal provided by the Tender Organizer</w:t>
            </w:r>
            <w:r w:rsidRPr="00CE40DF">
              <w:rPr>
                <w:rFonts w:asciiTheme="majorBidi" w:hAnsiTheme="majorBidi" w:cstheme="majorBidi"/>
                <w:szCs w:val="24"/>
                <w:u w:val="single"/>
                <w:lang w:val="en-GB"/>
              </w:rPr>
              <w:t>.</w:t>
            </w:r>
          </w:p>
        </w:tc>
      </w:tr>
      <w:tr w:rsidR="00152BA3" w:rsidRPr="00DE537F" w14:paraId="2998F41B" w14:textId="77777777" w:rsidTr="00A029BB">
        <w:tblPrEx>
          <w:tblBorders>
            <w:insideH w:val="single" w:sz="8" w:space="0" w:color="000000"/>
          </w:tblBorders>
        </w:tblPrEx>
        <w:tc>
          <w:tcPr>
            <w:tcW w:w="3687" w:type="dxa"/>
            <w:tcBorders>
              <w:top w:val="single" w:sz="4" w:space="0" w:color="auto"/>
              <w:left w:val="single" w:sz="4" w:space="0" w:color="auto"/>
              <w:bottom w:val="single" w:sz="4" w:space="0" w:color="auto"/>
              <w:right w:val="single" w:sz="4" w:space="0" w:color="auto"/>
            </w:tcBorders>
            <w:vAlign w:val="center"/>
          </w:tcPr>
          <w:p w14:paraId="0B99D82C" w14:textId="77777777" w:rsidR="00152BA3" w:rsidRPr="00DE537F" w:rsidRDefault="00152BA3" w:rsidP="00152BA3">
            <w:pPr>
              <w:pStyle w:val="a9"/>
              <w:tabs>
                <w:tab w:val="left" w:pos="431"/>
              </w:tabs>
              <w:spacing w:before="60" w:after="60"/>
              <w:ind w:left="0"/>
              <w:contextualSpacing w:val="0"/>
              <w:rPr>
                <w:rFonts w:asciiTheme="majorBidi" w:hAnsiTheme="majorBidi" w:cstheme="majorBidi"/>
                <w:lang w:val="en-GB"/>
              </w:rPr>
            </w:pPr>
            <w:r w:rsidRPr="00DE537F">
              <w:rPr>
                <w:rFonts w:asciiTheme="majorBidi" w:hAnsiTheme="majorBidi" w:cstheme="majorBidi"/>
                <w:lang w:val="en-GB"/>
              </w:rPr>
              <w:t>6.2. Participation of Bidders in the opening of the proposals</w:t>
            </w:r>
          </w:p>
        </w:tc>
        <w:tc>
          <w:tcPr>
            <w:tcW w:w="6094" w:type="dxa"/>
            <w:tcBorders>
              <w:top w:val="single" w:sz="4" w:space="0" w:color="auto"/>
              <w:left w:val="single" w:sz="4" w:space="0" w:color="auto"/>
              <w:bottom w:val="single" w:sz="4" w:space="0" w:color="auto"/>
              <w:right w:val="single" w:sz="4" w:space="0" w:color="auto"/>
            </w:tcBorders>
            <w:vAlign w:val="center"/>
          </w:tcPr>
          <w:p w14:paraId="2806D7FE" w14:textId="77777777" w:rsidR="00152BA3" w:rsidRPr="00925564" w:rsidRDefault="00152BA3" w:rsidP="00152BA3">
            <w:pPr>
              <w:pStyle w:val="i"/>
              <w:tabs>
                <w:tab w:val="right" w:pos="7254"/>
              </w:tabs>
              <w:spacing w:before="60" w:after="60"/>
              <w:rPr>
                <w:rFonts w:asciiTheme="majorBidi" w:hAnsiTheme="majorBidi" w:cstheme="majorBidi"/>
                <w:szCs w:val="24"/>
                <w:lang w:val="bg-BG"/>
              </w:rPr>
            </w:pPr>
            <w:r>
              <w:rPr>
                <w:rFonts w:asciiTheme="majorBidi" w:hAnsiTheme="majorBidi" w:cstheme="majorBidi"/>
                <w:szCs w:val="24"/>
              </w:rPr>
              <w:t>No</w:t>
            </w:r>
          </w:p>
        </w:tc>
      </w:tr>
      <w:tr w:rsidR="00152BA3" w:rsidRPr="00DE537F" w14:paraId="10F31477"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6BD97890" w14:textId="77777777" w:rsidR="00152BA3" w:rsidRPr="00DE537F" w:rsidRDefault="00152BA3" w:rsidP="00152BA3">
            <w:pPr>
              <w:keepNext/>
              <w:keepLines/>
              <w:tabs>
                <w:tab w:val="right" w:pos="7434"/>
              </w:tabs>
              <w:spacing w:before="60" w:after="40"/>
              <w:jc w:val="center"/>
              <w:rPr>
                <w:rFonts w:asciiTheme="majorBidi" w:hAnsiTheme="majorBidi" w:cstheme="majorBidi"/>
                <w:b/>
                <w:szCs w:val="24"/>
                <w:lang w:val="en-GB"/>
              </w:rPr>
            </w:pPr>
            <w:r w:rsidRPr="00DE537F">
              <w:rPr>
                <w:rFonts w:asciiTheme="majorBidi" w:hAnsiTheme="majorBidi" w:cstheme="majorBidi"/>
                <w:b/>
                <w:szCs w:val="24"/>
                <w:lang w:val="en-GB"/>
              </w:rPr>
              <w:t>VII. Proposal structure.</w:t>
            </w:r>
          </w:p>
        </w:tc>
      </w:tr>
      <w:tr w:rsidR="00152BA3" w:rsidRPr="00DE537F" w14:paraId="30D6ED5B"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864DF4A" w14:textId="77777777" w:rsidR="00152BA3" w:rsidRPr="00DE537F" w:rsidRDefault="00152BA3" w:rsidP="00152BA3">
            <w:pPr>
              <w:tabs>
                <w:tab w:val="left" w:pos="0"/>
              </w:tabs>
              <w:autoSpaceDE w:val="0"/>
              <w:autoSpaceDN w:val="0"/>
              <w:adjustRightInd w:val="0"/>
              <w:spacing w:before="60"/>
              <w:ind w:right="127"/>
              <w:rPr>
                <w:rFonts w:asciiTheme="majorBidi" w:hAnsiTheme="majorBidi" w:cstheme="majorBidi"/>
                <w:b/>
                <w:szCs w:val="24"/>
                <w:lang w:val="en-GB"/>
              </w:rPr>
            </w:pPr>
            <w:r w:rsidRPr="00DE537F">
              <w:rPr>
                <w:rFonts w:asciiTheme="majorBidi" w:hAnsiTheme="majorBidi" w:cstheme="majorBidi"/>
                <w:b/>
                <w:szCs w:val="24"/>
                <w:lang w:val="en-GB"/>
              </w:rPr>
              <w:t>Technical part:</w:t>
            </w:r>
          </w:p>
        </w:tc>
      </w:tr>
      <w:tr w:rsidR="00152BA3" w:rsidRPr="00DE537F" w14:paraId="372F556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05C7CD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List of </w:t>
            </w:r>
            <w:r>
              <w:rPr>
                <w:rFonts w:asciiTheme="majorBidi" w:hAnsiTheme="majorBidi" w:cstheme="majorBidi"/>
                <w:lang w:val="en-GB"/>
              </w:rPr>
              <w:t xml:space="preserve">the documents in </w:t>
            </w:r>
            <w:proofErr w:type="gramStart"/>
            <w:r>
              <w:rPr>
                <w:rFonts w:asciiTheme="majorBidi" w:hAnsiTheme="majorBidi" w:cstheme="majorBidi"/>
                <w:lang w:val="en-GB"/>
              </w:rPr>
              <w:t>Technical</w:t>
            </w:r>
            <w:proofErr w:type="gramEnd"/>
            <w:r>
              <w:rPr>
                <w:rFonts w:asciiTheme="majorBidi" w:hAnsiTheme="majorBidi" w:cstheme="majorBidi"/>
                <w:lang w:val="en-GB"/>
              </w:rPr>
              <w:t xml:space="preserve"> part;</w:t>
            </w:r>
            <w:r w:rsidRPr="00DD1238">
              <w:rPr>
                <w:rFonts w:asciiTheme="majorBidi" w:hAnsiTheme="majorBidi" w:cstheme="majorBidi"/>
                <w:lang w:val="en-GB"/>
              </w:rPr>
              <w:t xml:space="preserve"> </w:t>
            </w:r>
            <w:r w:rsidRPr="00DD1238">
              <w:rPr>
                <w:rFonts w:asciiTheme="majorBidi" w:hAnsiTheme="majorBidi" w:cstheme="majorBidi"/>
                <w:b/>
                <w:lang w:val="en-GB"/>
              </w:rPr>
              <w:t>Form</w:t>
            </w:r>
            <w:r w:rsidRPr="00DD1238">
              <w:rPr>
                <w:rFonts w:asciiTheme="majorBidi" w:hAnsiTheme="majorBidi" w:cstheme="majorBidi"/>
                <w:b/>
                <w:lang w:val="bg-BG"/>
              </w:rPr>
              <w:t xml:space="preserve"> 9</w:t>
            </w:r>
            <w:r w:rsidRPr="00DD1238">
              <w:rPr>
                <w:rFonts w:asciiTheme="majorBidi" w:hAnsiTheme="majorBidi" w:cstheme="majorBidi"/>
                <w:b/>
                <w:lang w:val="en-GB"/>
              </w:rPr>
              <w:t>.</w:t>
            </w:r>
          </w:p>
        </w:tc>
      </w:tr>
      <w:tr w:rsidR="00152BA3" w:rsidRPr="00DE537F" w14:paraId="7419355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DECE4FB"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Qualification requirements</w:t>
            </w:r>
            <w:r>
              <w:rPr>
                <w:rFonts w:asciiTheme="majorBidi" w:hAnsiTheme="majorBidi" w:cstheme="majorBidi"/>
                <w:lang w:val="bg-BG"/>
              </w:rPr>
              <w:t>;</w:t>
            </w:r>
            <w:r w:rsidRPr="00DD1238">
              <w:rPr>
                <w:rFonts w:asciiTheme="majorBidi" w:hAnsiTheme="majorBidi" w:cstheme="majorBidi"/>
                <w:lang w:val="en-GB"/>
              </w:rPr>
              <w:t xml:space="preserve">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DD1238" w14:paraId="44105842"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6213C3B"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Tender proposal (cover letter to the tender proposal); </w:t>
            </w:r>
            <w:r w:rsidRPr="00DD1238">
              <w:rPr>
                <w:rFonts w:asciiTheme="majorBidi" w:hAnsiTheme="majorBidi" w:cstheme="majorBidi"/>
                <w:b/>
                <w:lang w:val="en-GB"/>
              </w:rPr>
              <w:t>Form 2</w:t>
            </w:r>
            <w:r w:rsidRPr="00DD1238">
              <w:rPr>
                <w:rFonts w:asciiTheme="majorBidi" w:hAnsiTheme="majorBidi" w:cstheme="majorBidi"/>
                <w:lang w:val="en-GB"/>
              </w:rPr>
              <w:t>.</w:t>
            </w:r>
          </w:p>
        </w:tc>
      </w:tr>
      <w:tr w:rsidR="00152BA3" w:rsidRPr="00DD1238" w14:paraId="7C9D40D8"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216B7FD"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Technical proposal</w:t>
            </w:r>
            <w:r w:rsidRPr="00DD1238">
              <w:rPr>
                <w:rFonts w:asciiTheme="majorBidi" w:hAnsiTheme="majorBidi" w:cstheme="majorBidi"/>
                <w:lang w:val="bg-BG"/>
              </w:rPr>
              <w:t>;</w:t>
            </w:r>
            <w:r w:rsidRPr="00DD1238">
              <w:rPr>
                <w:rFonts w:asciiTheme="majorBidi" w:hAnsiTheme="majorBidi" w:cstheme="majorBidi"/>
                <w:lang w:val="en-GB"/>
              </w:rPr>
              <w:t xml:space="preserve"> </w:t>
            </w:r>
            <w:r w:rsidRPr="00DD1238">
              <w:rPr>
                <w:rFonts w:asciiTheme="majorBidi" w:hAnsiTheme="majorBidi" w:cstheme="majorBidi"/>
                <w:b/>
                <w:lang w:val="en-GB"/>
              </w:rPr>
              <w:t>Form 3.</w:t>
            </w:r>
          </w:p>
        </w:tc>
      </w:tr>
      <w:tr w:rsidR="00152BA3" w:rsidRPr="00DE537F" w14:paraId="659226B6"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7CD99CD" w14:textId="77777777" w:rsidR="00152BA3" w:rsidRPr="00DD1238" w:rsidRDefault="00152BA3" w:rsidP="00152BA3">
            <w:pPr>
              <w:pStyle w:val="a9"/>
              <w:numPr>
                <w:ilvl w:val="0"/>
                <w:numId w:val="1"/>
              </w:numPr>
              <w:autoSpaceDE w:val="0"/>
              <w:autoSpaceDN w:val="0"/>
              <w:adjustRightInd w:val="0"/>
              <w:spacing w:before="60"/>
              <w:ind w:left="420" w:right="252"/>
              <w:rPr>
                <w:rFonts w:asciiTheme="majorBidi" w:hAnsiTheme="majorBidi" w:cstheme="majorBidi"/>
                <w:lang w:val="en-GB"/>
              </w:rPr>
            </w:pPr>
            <w:r w:rsidRPr="00DD1238">
              <w:rPr>
                <w:rFonts w:asciiTheme="majorBidi" w:hAnsiTheme="majorBidi" w:cstheme="majorBidi"/>
                <w:lang w:val="en-GB"/>
              </w:rPr>
              <w:t xml:space="preserve">Schedule of deliveries/ Provision of services; </w:t>
            </w:r>
            <w:r w:rsidRPr="00DD1238">
              <w:rPr>
                <w:rFonts w:asciiTheme="majorBidi" w:hAnsiTheme="majorBidi" w:cstheme="majorBidi"/>
                <w:b/>
                <w:lang w:val="en-GB"/>
              </w:rPr>
              <w:t>Form 5</w:t>
            </w:r>
            <w:r w:rsidRPr="00DD1238">
              <w:rPr>
                <w:rFonts w:asciiTheme="majorBidi" w:hAnsiTheme="majorBidi" w:cstheme="majorBidi"/>
                <w:lang w:val="en-GB"/>
              </w:rPr>
              <w:t>.</w:t>
            </w:r>
          </w:p>
        </w:tc>
      </w:tr>
      <w:tr w:rsidR="00152BA3" w:rsidRPr="00DE537F" w14:paraId="6F182B8F"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32E3FAC5"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 xml:space="preserve">Bid Bond –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E537F" w14:paraId="3770DC0F"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D4BFE8B"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 xml:space="preserve">Guarantee from the Head Office </w:t>
            </w:r>
            <w:r w:rsidRPr="00DE537F">
              <w:rPr>
                <w:rFonts w:asciiTheme="majorBidi" w:hAnsiTheme="majorBidi" w:cstheme="majorBidi"/>
                <w:b/>
                <w:lang w:val="en-GB"/>
              </w:rPr>
              <w:t>–</w:t>
            </w:r>
            <w:r w:rsidRPr="00DE537F">
              <w:rPr>
                <w:rFonts w:asciiTheme="majorBidi" w:hAnsiTheme="majorBidi" w:cstheme="majorBidi"/>
                <w:lang w:val="en-GB"/>
              </w:rPr>
              <w:t xml:space="preserve">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E537F" w14:paraId="2AF3DDD3"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FB702D0"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 xml:space="preserve">Questionnaire to a business partner </w:t>
            </w:r>
            <w:r w:rsidRPr="00DE537F">
              <w:rPr>
                <w:rFonts w:asciiTheme="majorBidi" w:hAnsiTheme="majorBidi" w:cstheme="majorBidi"/>
                <w:b/>
                <w:lang w:val="en-GB"/>
              </w:rPr>
              <w:t xml:space="preserve">–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E537F" w14:paraId="380CAF3A" w14:textId="77777777" w:rsidTr="0011433B">
        <w:tblPrEx>
          <w:tblBorders>
            <w:insideH w:val="single" w:sz="8" w:space="0" w:color="000000"/>
          </w:tblBorders>
        </w:tblPrEx>
        <w:trPr>
          <w:trHeight w:val="554"/>
        </w:trPr>
        <w:tc>
          <w:tcPr>
            <w:tcW w:w="9781" w:type="dxa"/>
            <w:gridSpan w:val="2"/>
            <w:tcBorders>
              <w:top w:val="single" w:sz="4" w:space="0" w:color="auto"/>
              <w:left w:val="single" w:sz="4" w:space="0" w:color="auto"/>
              <w:bottom w:val="single" w:sz="4" w:space="0" w:color="auto"/>
              <w:right w:val="single" w:sz="4" w:space="0" w:color="auto"/>
            </w:tcBorders>
            <w:vAlign w:val="center"/>
          </w:tcPr>
          <w:p w14:paraId="6891AFA8"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Pr>
                <w:rFonts w:asciiTheme="majorBidi" w:hAnsiTheme="majorBidi" w:cstheme="majorBidi"/>
                <w:lang w:val="en-US"/>
              </w:rPr>
              <w:t>Documents confirming the relationship between Bidder and its subcontractors (formal documents on the relationship with a subcontractor/s for the particular tender</w:t>
            </w:r>
            <w:r w:rsidRPr="00786E8E">
              <w:rPr>
                <w:rFonts w:asciiTheme="majorBidi" w:hAnsiTheme="majorBidi" w:cstheme="majorBidi"/>
                <w:lang w:val="bg-BG"/>
              </w:rPr>
              <w:t>)</w:t>
            </w:r>
            <w:r>
              <w:rPr>
                <w:rFonts w:asciiTheme="majorBidi" w:hAnsiTheme="majorBidi" w:cstheme="majorBidi"/>
                <w:lang w:val="en-US"/>
              </w:rPr>
              <w:t xml:space="preserve"> involved in the performance of the works / provision of services / deliveries which are subject of the tender, including copies of licenses, certificates and other permit documents of the subcontractors</w:t>
            </w:r>
            <w:r w:rsidRPr="00786E8E">
              <w:rPr>
                <w:rFonts w:asciiTheme="majorBidi" w:hAnsiTheme="majorBidi" w:cstheme="majorBidi"/>
                <w:lang w:val="bg-BG"/>
              </w:rPr>
              <w:t xml:space="preserve"> </w:t>
            </w:r>
            <w:r w:rsidRPr="006452F9">
              <w:rPr>
                <w:rFonts w:asciiTheme="majorBidi" w:hAnsiTheme="majorBidi" w:cstheme="majorBidi"/>
                <w:lang w:val="en-US"/>
              </w:rPr>
              <w:t xml:space="preserve">– </w:t>
            </w:r>
            <w:r w:rsidRPr="000A59A0">
              <w:rPr>
                <w:rFonts w:asciiTheme="majorBidi" w:hAnsiTheme="majorBidi" w:cstheme="majorBidi"/>
                <w:b/>
                <w:i/>
                <w:lang w:val="en-US"/>
              </w:rPr>
              <w:t>not required for this tender</w:t>
            </w:r>
            <w:r w:rsidRPr="00C91580">
              <w:rPr>
                <w:rFonts w:asciiTheme="majorBidi" w:hAnsiTheme="majorBidi" w:cstheme="majorBidi"/>
                <w:i/>
                <w:lang w:val="en-US"/>
              </w:rPr>
              <w:t>.</w:t>
            </w:r>
          </w:p>
        </w:tc>
      </w:tr>
      <w:tr w:rsidR="00152BA3" w:rsidRPr="00DD1238" w14:paraId="1217E2CE"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9AB0CD3" w14:textId="77777777" w:rsidR="00152BA3" w:rsidRPr="00DD1238" w:rsidRDefault="00152BA3" w:rsidP="00152BA3">
            <w:pPr>
              <w:pStyle w:val="a9"/>
              <w:numPr>
                <w:ilvl w:val="0"/>
                <w:numId w:val="1"/>
              </w:numPr>
              <w:tabs>
                <w:tab w:val="num" w:pos="17"/>
              </w:tabs>
              <w:autoSpaceDE w:val="0"/>
              <w:autoSpaceDN w:val="0"/>
              <w:adjustRightInd w:val="0"/>
              <w:ind w:left="431" w:right="249" w:hanging="357"/>
              <w:contextualSpacing w:val="0"/>
              <w:jc w:val="both"/>
              <w:rPr>
                <w:rFonts w:asciiTheme="majorBidi" w:hAnsiTheme="majorBidi" w:cstheme="majorBidi"/>
                <w:lang w:val="en-GB"/>
              </w:rPr>
            </w:pPr>
            <w:r w:rsidRPr="00DD1238">
              <w:rPr>
                <w:rFonts w:asciiTheme="majorBidi" w:hAnsiTheme="majorBidi" w:cstheme="majorBidi"/>
                <w:lang w:val="en-GB"/>
              </w:rPr>
              <w:t xml:space="preserve">Copies of licenses, certificates and permits required for the deliveries of goods which are subject of the tender, </w:t>
            </w:r>
            <w:r w:rsidRPr="00DD1238">
              <w:rPr>
                <w:rFonts w:asciiTheme="majorBidi" w:hAnsiTheme="majorBidi" w:cstheme="majorBidi"/>
                <w:b/>
                <w:lang w:val="en-GB"/>
              </w:rPr>
              <w:t>Form 1.</w:t>
            </w:r>
          </w:p>
        </w:tc>
      </w:tr>
      <w:tr w:rsidR="00152BA3" w:rsidRPr="00DE537F" w14:paraId="68F66AEB" w14:textId="77777777" w:rsidTr="00003D39">
        <w:tblPrEx>
          <w:tblBorders>
            <w:insideH w:val="single" w:sz="8" w:space="0" w:color="000000"/>
          </w:tblBorders>
        </w:tblPrEx>
        <w:trPr>
          <w:trHeight w:val="1080"/>
        </w:trPr>
        <w:tc>
          <w:tcPr>
            <w:tcW w:w="9781" w:type="dxa"/>
            <w:gridSpan w:val="2"/>
            <w:tcBorders>
              <w:top w:val="single" w:sz="4" w:space="0" w:color="auto"/>
              <w:left w:val="single" w:sz="4" w:space="0" w:color="auto"/>
              <w:bottom w:val="single" w:sz="4" w:space="0" w:color="auto"/>
              <w:right w:val="single" w:sz="4" w:space="0" w:color="auto"/>
            </w:tcBorders>
            <w:vAlign w:val="center"/>
          </w:tcPr>
          <w:p w14:paraId="3964BEB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An original Power of Attorney issued to the person which has signed Title Page (</w:t>
            </w:r>
            <w:r w:rsidRPr="00DD1238">
              <w:rPr>
                <w:rFonts w:asciiTheme="majorBidi" w:hAnsiTheme="majorBidi" w:cstheme="majorBidi"/>
                <w:b/>
                <w:lang w:val="en-GB"/>
              </w:rPr>
              <w:t>Form 6</w:t>
            </w:r>
            <w:r w:rsidRPr="00DD1238">
              <w:rPr>
                <w:rFonts w:asciiTheme="majorBidi" w:hAnsiTheme="majorBidi" w:cstheme="majorBidi"/>
                <w:lang w:val="en-GB"/>
              </w:rPr>
              <w:t xml:space="preserve">), </w:t>
            </w:r>
            <w:r w:rsidRPr="00340038">
              <w:rPr>
                <w:rFonts w:asciiTheme="majorBidi" w:hAnsiTheme="majorBidi" w:cstheme="majorBidi"/>
                <w:lang w:val="en-GB"/>
              </w:rPr>
              <w:t>and permitting such person (in</w:t>
            </w:r>
            <w:r w:rsidRPr="00DD1238">
              <w:rPr>
                <w:rFonts w:asciiTheme="majorBidi" w:hAnsiTheme="majorBidi" w:cstheme="majorBidi"/>
                <w:lang w:val="en-GB"/>
              </w:rPr>
              <w:t xml:space="preserve"> cases when it is not company’s manager) to undertake obligations on behalf of Bidder.</w:t>
            </w:r>
          </w:p>
        </w:tc>
      </w:tr>
      <w:tr w:rsidR="00152BA3" w:rsidRPr="00DD1238" w14:paraId="0D082B0C"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5070A8CA"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US"/>
              </w:rPr>
              <w:t>A c</w:t>
            </w:r>
            <w:proofErr w:type="spellStart"/>
            <w:r w:rsidRPr="00DD1238">
              <w:rPr>
                <w:rFonts w:asciiTheme="majorBidi" w:hAnsiTheme="majorBidi" w:cstheme="majorBidi"/>
                <w:lang w:val="en-GB"/>
              </w:rPr>
              <w:t>ertificate</w:t>
            </w:r>
            <w:proofErr w:type="spellEnd"/>
            <w:r w:rsidRPr="00DD1238">
              <w:rPr>
                <w:rFonts w:asciiTheme="majorBidi" w:hAnsiTheme="majorBidi" w:cstheme="majorBidi"/>
                <w:lang w:val="en-GB"/>
              </w:rPr>
              <w:t xml:space="preserve"> of legal existence of the bidding company,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DE537F" w14:paraId="6EBE860D"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D6820C9" w14:textId="77777777" w:rsidR="00152BA3" w:rsidRPr="00DE537F"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E537F">
              <w:rPr>
                <w:rFonts w:asciiTheme="majorBidi" w:hAnsiTheme="majorBidi" w:cstheme="majorBidi"/>
                <w:lang w:val="en-GB"/>
              </w:rPr>
              <w:t>A copy of the financial statements for the last 3 (three) years certified by Bidder, balance sheet, revenue and cost statement, cash flow statement, audit statement and breakdown of receivables and amount due</w:t>
            </w:r>
            <w:r>
              <w:rPr>
                <w:rFonts w:asciiTheme="majorBidi" w:hAnsiTheme="majorBidi" w:cstheme="majorBidi"/>
                <w:lang w:val="en-GB"/>
              </w:rPr>
              <w:t xml:space="preserve"> </w:t>
            </w:r>
            <w:r w:rsidRPr="00DE537F">
              <w:rPr>
                <w:rFonts w:asciiTheme="majorBidi" w:hAnsiTheme="majorBidi" w:cstheme="majorBidi"/>
                <w:b/>
                <w:lang w:val="en-GB"/>
              </w:rPr>
              <w:t>–</w:t>
            </w:r>
            <w:r w:rsidRPr="00DE537F">
              <w:rPr>
                <w:rFonts w:asciiTheme="majorBidi" w:hAnsiTheme="majorBidi" w:cstheme="majorBidi"/>
                <w:lang w:val="en-GB"/>
              </w:rPr>
              <w:t xml:space="preserve"> </w:t>
            </w:r>
            <w:r w:rsidRPr="00DE537F">
              <w:rPr>
                <w:rFonts w:asciiTheme="majorBidi" w:hAnsiTheme="majorBidi" w:cstheme="majorBidi"/>
                <w:b/>
                <w:i/>
                <w:lang w:val="en-GB"/>
              </w:rPr>
              <w:t>not required for this tender</w:t>
            </w:r>
            <w:r w:rsidRPr="00DE537F">
              <w:rPr>
                <w:rFonts w:asciiTheme="majorBidi" w:hAnsiTheme="majorBidi" w:cstheme="majorBidi"/>
                <w:i/>
                <w:lang w:val="en-GB"/>
              </w:rPr>
              <w:t>.</w:t>
            </w:r>
          </w:p>
        </w:tc>
      </w:tr>
      <w:tr w:rsidR="00152BA3" w:rsidRPr="00DD1238" w14:paraId="396F2B21"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1E29820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A certificate by Registry Agency that Bidder has not been declared bankrupt and no bankruptcy proceedings have been opened against it,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DE537F" w14:paraId="5182DE94"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8D654DF" w14:textId="77777777" w:rsidR="00152BA3" w:rsidRPr="00DD1238" w:rsidRDefault="00152BA3" w:rsidP="00152BA3">
            <w:pPr>
              <w:pStyle w:val="a9"/>
              <w:numPr>
                <w:ilvl w:val="0"/>
                <w:numId w:val="1"/>
              </w:numPr>
              <w:tabs>
                <w:tab w:val="num" w:pos="17"/>
              </w:tabs>
              <w:autoSpaceDE w:val="0"/>
              <w:autoSpaceDN w:val="0"/>
              <w:adjustRightInd w:val="0"/>
              <w:spacing w:before="60"/>
              <w:ind w:left="432" w:right="252"/>
              <w:contextualSpacing w:val="0"/>
              <w:jc w:val="both"/>
              <w:rPr>
                <w:rFonts w:asciiTheme="majorBidi" w:hAnsiTheme="majorBidi" w:cstheme="majorBidi"/>
                <w:lang w:val="en-GB"/>
              </w:rPr>
            </w:pPr>
            <w:r w:rsidRPr="00DD1238">
              <w:rPr>
                <w:rFonts w:asciiTheme="majorBidi" w:hAnsiTheme="majorBidi" w:cstheme="majorBidi"/>
                <w:lang w:val="en-GB"/>
              </w:rPr>
              <w:t xml:space="preserve">A certificate by Registry Agency that Bidder has not been declared to be in liquidation and that no liquidation proceedings have been opened against it, </w:t>
            </w:r>
            <w:r w:rsidRPr="00DD1238">
              <w:rPr>
                <w:rFonts w:asciiTheme="majorBidi" w:hAnsiTheme="majorBidi" w:cstheme="majorBidi"/>
                <w:b/>
                <w:lang w:val="en-GB"/>
              </w:rPr>
              <w:t>Form 1</w:t>
            </w:r>
            <w:r w:rsidRPr="00DD1238">
              <w:rPr>
                <w:rFonts w:asciiTheme="majorBidi" w:hAnsiTheme="majorBidi" w:cstheme="majorBidi"/>
                <w:lang w:val="en-GB"/>
              </w:rPr>
              <w:t>.</w:t>
            </w:r>
          </w:p>
        </w:tc>
      </w:tr>
      <w:tr w:rsidR="00152BA3" w:rsidRPr="00340038" w14:paraId="6C3A0633"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24A1BF71" w14:textId="77777777" w:rsidR="00152BA3" w:rsidRPr="00340038" w:rsidRDefault="00152BA3" w:rsidP="00152BA3">
            <w:pPr>
              <w:autoSpaceDE w:val="0"/>
              <w:autoSpaceDN w:val="0"/>
              <w:adjustRightInd w:val="0"/>
              <w:spacing w:before="60"/>
              <w:ind w:right="252"/>
              <w:rPr>
                <w:rFonts w:asciiTheme="majorBidi" w:hAnsiTheme="majorBidi" w:cstheme="majorBidi"/>
                <w:highlight w:val="yellow"/>
              </w:rPr>
            </w:pPr>
            <w:r w:rsidRPr="00F77CDF">
              <w:rPr>
                <w:rFonts w:asciiTheme="majorBidi" w:hAnsiTheme="majorBidi" w:cstheme="majorBidi"/>
                <w:b/>
              </w:rPr>
              <w:t>Note</w:t>
            </w:r>
            <w:r w:rsidRPr="00F77CDF">
              <w:rPr>
                <w:rFonts w:asciiTheme="majorBidi" w:hAnsiTheme="majorBidi" w:cstheme="majorBidi"/>
                <w:b/>
                <w:lang w:val="bg-BG"/>
              </w:rPr>
              <w:t>:</w:t>
            </w:r>
            <w:r w:rsidRPr="00F77CDF">
              <w:rPr>
                <w:rFonts w:asciiTheme="majorBidi" w:hAnsiTheme="majorBidi" w:cstheme="majorBidi"/>
                <w:lang w:val="bg-BG"/>
              </w:rPr>
              <w:t xml:space="preserve"> </w:t>
            </w:r>
            <w:r w:rsidRPr="00F77CDF">
              <w:rPr>
                <w:rFonts w:asciiTheme="majorBidi" w:hAnsiTheme="majorBidi" w:cstheme="majorBidi"/>
              </w:rPr>
              <w:t>When the Bidder is part of a Consortium, the above-mentioned documents under items 9, 10, 11, 12, 14 and 15 are provided for each partner separately. The documents for the remaining points 1, 2, 3, 4, 5, 6, 7, 8 and 13 are provided by the head office, on behalf of all members of the consortium.</w:t>
            </w:r>
          </w:p>
        </w:tc>
      </w:tr>
      <w:tr w:rsidR="00152BA3" w:rsidRPr="00DE537F" w14:paraId="48AA47F6"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090CBC8E" w14:textId="77777777" w:rsidR="00152BA3" w:rsidRPr="00DE537F" w:rsidRDefault="00152BA3" w:rsidP="00152BA3">
            <w:pPr>
              <w:tabs>
                <w:tab w:val="left" w:pos="0"/>
              </w:tabs>
              <w:autoSpaceDE w:val="0"/>
              <w:autoSpaceDN w:val="0"/>
              <w:adjustRightInd w:val="0"/>
              <w:spacing w:before="60"/>
              <w:ind w:left="459" w:right="127" w:hanging="442"/>
              <w:rPr>
                <w:rFonts w:asciiTheme="majorBidi" w:hAnsiTheme="majorBidi" w:cstheme="majorBidi"/>
                <w:b/>
                <w:szCs w:val="24"/>
                <w:lang w:val="en-GB"/>
              </w:rPr>
            </w:pPr>
            <w:r w:rsidRPr="00DE537F">
              <w:rPr>
                <w:rFonts w:asciiTheme="majorBidi" w:hAnsiTheme="majorBidi" w:cstheme="majorBidi"/>
                <w:b/>
                <w:szCs w:val="24"/>
                <w:lang w:val="en-GB"/>
              </w:rPr>
              <w:t>Commercial part:</w:t>
            </w:r>
          </w:p>
        </w:tc>
      </w:tr>
      <w:tr w:rsidR="00152BA3" w:rsidRPr="00E80368" w14:paraId="1A3A1F20"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79780EF" w14:textId="77777777" w:rsidR="00152BA3" w:rsidRPr="00E80368" w:rsidRDefault="00152BA3" w:rsidP="00152BA3">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E80368">
              <w:rPr>
                <w:rFonts w:asciiTheme="majorBidi" w:hAnsiTheme="majorBidi" w:cstheme="majorBidi"/>
                <w:lang w:val="en-GB"/>
              </w:rPr>
              <w:t xml:space="preserve">List of the documents in Commercial part: </w:t>
            </w:r>
            <w:r w:rsidRPr="00E80368">
              <w:rPr>
                <w:rFonts w:asciiTheme="majorBidi" w:hAnsiTheme="majorBidi" w:cstheme="majorBidi"/>
                <w:b/>
                <w:lang w:val="en-GB"/>
              </w:rPr>
              <w:t>Form 9</w:t>
            </w:r>
            <w:r w:rsidRPr="00E80368">
              <w:rPr>
                <w:rFonts w:asciiTheme="majorBidi" w:hAnsiTheme="majorBidi" w:cstheme="majorBidi"/>
                <w:lang w:val="en-GB"/>
              </w:rPr>
              <w:t>.</w:t>
            </w:r>
          </w:p>
        </w:tc>
      </w:tr>
      <w:tr w:rsidR="00152BA3" w:rsidRPr="00E80368" w14:paraId="2F79DB31"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42C8E159" w14:textId="77777777" w:rsidR="00152BA3" w:rsidRPr="00E80368" w:rsidRDefault="00152BA3" w:rsidP="00152BA3">
            <w:pPr>
              <w:pStyle w:val="a9"/>
              <w:numPr>
                <w:ilvl w:val="0"/>
                <w:numId w:val="2"/>
              </w:numPr>
              <w:autoSpaceDE w:val="0"/>
              <w:autoSpaceDN w:val="0"/>
              <w:adjustRightInd w:val="0"/>
              <w:spacing w:before="60"/>
              <w:ind w:left="459" w:right="249" w:hanging="442"/>
              <w:contextualSpacing w:val="0"/>
              <w:jc w:val="both"/>
              <w:rPr>
                <w:rFonts w:asciiTheme="majorBidi" w:hAnsiTheme="majorBidi" w:cstheme="majorBidi"/>
                <w:lang w:val="en-GB"/>
              </w:rPr>
            </w:pPr>
            <w:r w:rsidRPr="00E80368">
              <w:rPr>
                <w:rFonts w:asciiTheme="majorBidi" w:hAnsiTheme="majorBidi" w:cstheme="majorBidi"/>
                <w:lang w:val="en-GB"/>
              </w:rPr>
              <w:lastRenderedPageBreak/>
              <w:t xml:space="preserve">Title Page; </w:t>
            </w:r>
            <w:r w:rsidRPr="00E80368">
              <w:rPr>
                <w:rFonts w:asciiTheme="majorBidi" w:hAnsiTheme="majorBidi" w:cstheme="majorBidi"/>
                <w:b/>
                <w:lang w:val="en-GB"/>
              </w:rPr>
              <w:t>Form 6</w:t>
            </w:r>
            <w:r w:rsidRPr="00E80368">
              <w:rPr>
                <w:rFonts w:asciiTheme="majorBidi" w:hAnsiTheme="majorBidi" w:cstheme="majorBidi"/>
                <w:lang w:val="en-GB"/>
              </w:rPr>
              <w:t>.</w:t>
            </w:r>
          </w:p>
        </w:tc>
      </w:tr>
      <w:tr w:rsidR="00152BA3" w:rsidRPr="00DE537F" w14:paraId="0E79FAAA" w14:textId="77777777" w:rsidTr="0011433B">
        <w:tblPrEx>
          <w:tblBorders>
            <w:insideH w:val="single" w:sz="8" w:space="0" w:color="000000"/>
          </w:tblBorders>
        </w:tblPrEx>
        <w:tc>
          <w:tcPr>
            <w:tcW w:w="9781" w:type="dxa"/>
            <w:gridSpan w:val="2"/>
            <w:tcBorders>
              <w:top w:val="single" w:sz="4" w:space="0" w:color="auto"/>
              <w:left w:val="single" w:sz="4" w:space="0" w:color="auto"/>
              <w:bottom w:val="single" w:sz="4" w:space="0" w:color="auto"/>
              <w:right w:val="single" w:sz="4" w:space="0" w:color="auto"/>
            </w:tcBorders>
            <w:vAlign w:val="center"/>
          </w:tcPr>
          <w:p w14:paraId="70DAA1B1" w14:textId="77777777" w:rsidR="00152BA3" w:rsidRPr="00E80368" w:rsidRDefault="00152BA3" w:rsidP="00152BA3">
            <w:pPr>
              <w:pStyle w:val="a9"/>
              <w:numPr>
                <w:ilvl w:val="0"/>
                <w:numId w:val="2"/>
              </w:numPr>
              <w:autoSpaceDE w:val="0"/>
              <w:autoSpaceDN w:val="0"/>
              <w:adjustRightInd w:val="0"/>
              <w:spacing w:before="60"/>
              <w:ind w:left="459" w:right="252" w:hanging="442"/>
              <w:contextualSpacing w:val="0"/>
              <w:jc w:val="both"/>
              <w:rPr>
                <w:rFonts w:asciiTheme="majorBidi" w:hAnsiTheme="majorBidi" w:cstheme="majorBidi"/>
                <w:lang w:val="en-GB"/>
              </w:rPr>
            </w:pPr>
            <w:r w:rsidRPr="00E80368">
              <w:rPr>
                <w:rFonts w:asciiTheme="majorBidi" w:hAnsiTheme="majorBidi" w:cstheme="majorBidi"/>
                <w:lang w:val="en-GB"/>
              </w:rPr>
              <w:t xml:space="preserve">Commercial (price) proposal; </w:t>
            </w:r>
            <w:r w:rsidRPr="00E80368">
              <w:rPr>
                <w:rFonts w:asciiTheme="majorBidi" w:hAnsiTheme="majorBidi" w:cstheme="majorBidi"/>
                <w:b/>
                <w:lang w:val="en-GB"/>
              </w:rPr>
              <w:t>Form 7</w:t>
            </w:r>
            <w:r w:rsidRPr="00E80368">
              <w:rPr>
                <w:rFonts w:asciiTheme="majorBidi" w:hAnsiTheme="majorBidi" w:cstheme="majorBidi"/>
                <w:lang w:val="en-GB"/>
              </w:rPr>
              <w:t>.</w:t>
            </w:r>
          </w:p>
        </w:tc>
      </w:tr>
    </w:tbl>
    <w:p w14:paraId="78920CDE" w14:textId="77777777" w:rsidR="008C6D32" w:rsidRDefault="008C6D32" w:rsidP="00D4680C">
      <w:pPr>
        <w:spacing w:before="120"/>
        <w:rPr>
          <w:rFonts w:asciiTheme="majorBidi" w:hAnsiTheme="majorBidi" w:cstheme="majorBidi"/>
          <w:szCs w:val="24"/>
          <w:lang w:val="en-GB"/>
        </w:rPr>
      </w:pPr>
    </w:p>
    <w:sectPr w:rsidR="008C6D32" w:rsidSect="00A23CA7">
      <w:footerReference w:type="default" r:id="rId9"/>
      <w:pgSz w:w="11907" w:h="16839" w:code="9"/>
      <w:pgMar w:top="851" w:right="850" w:bottom="709" w:left="1701" w:header="720" w:footer="6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70E086" w14:textId="77777777" w:rsidR="003F7547" w:rsidRDefault="003F7547" w:rsidP="00CF5625">
      <w:r>
        <w:separator/>
      </w:r>
    </w:p>
  </w:endnote>
  <w:endnote w:type="continuationSeparator" w:id="0">
    <w:p w14:paraId="62D29155" w14:textId="77777777" w:rsidR="003F7547" w:rsidRDefault="003F7547" w:rsidP="00CF56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Futuris">
    <w:altName w:val="Times New Roman"/>
    <w:charset w:val="00"/>
    <w:family w:val="auto"/>
    <w:pitch w:val="variable"/>
    <w:sig w:usb0="00000287" w:usb1="00000000" w:usb2="00000000" w:usb3="00000000" w:csb0="0000001F" w:csb1="00000000"/>
  </w:font>
  <w:font w:name="Tms Rmn">
    <w:panose1 w:val="02020603040505020304"/>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0"/>
      </w:rPr>
      <w:id w:val="-1316569736"/>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7BD0B33C" w14:textId="3FA3D8EB" w:rsidR="003F7547" w:rsidRPr="00463F6D" w:rsidRDefault="003F7547" w:rsidP="004175B8">
            <w:pPr>
              <w:pStyle w:val="ad"/>
              <w:rPr>
                <w:sz w:val="20"/>
              </w:rPr>
            </w:pPr>
            <w:r>
              <w:rPr>
                <w:color w:val="BFBFBF" w:themeColor="background1" w:themeShade="BF"/>
                <w:sz w:val="20"/>
              </w:rPr>
              <w:t>Information about the tender</w:t>
            </w:r>
            <w:r>
              <w:rPr>
                <w:sz w:val="20"/>
                <w:lang w:val="bg-BG"/>
              </w:rPr>
              <w:tab/>
            </w:r>
            <w:r>
              <w:rPr>
                <w:sz w:val="20"/>
                <w:lang w:val="bg-BG"/>
              </w:rPr>
              <w:tab/>
            </w:r>
            <w:r w:rsidRPr="004175B8">
              <w:rPr>
                <w:sz w:val="20"/>
                <w:lang w:val="bg-BG"/>
              </w:rPr>
              <w:t xml:space="preserve"> </w:t>
            </w:r>
            <w:r>
              <w:rPr>
                <w:sz w:val="20"/>
              </w:rPr>
              <w:t>page</w:t>
            </w:r>
            <w:r w:rsidRPr="00463F6D">
              <w:rPr>
                <w:sz w:val="20"/>
              </w:rPr>
              <w:t xml:space="preserve"> </w:t>
            </w:r>
            <w:r w:rsidRPr="00463F6D">
              <w:rPr>
                <w:b/>
                <w:bCs/>
                <w:sz w:val="20"/>
              </w:rPr>
              <w:fldChar w:fldCharType="begin"/>
            </w:r>
            <w:r w:rsidRPr="00463F6D">
              <w:rPr>
                <w:b/>
                <w:bCs/>
                <w:sz w:val="20"/>
              </w:rPr>
              <w:instrText xml:space="preserve"> PAGE </w:instrText>
            </w:r>
            <w:r w:rsidRPr="00463F6D">
              <w:rPr>
                <w:b/>
                <w:bCs/>
                <w:sz w:val="20"/>
              </w:rPr>
              <w:fldChar w:fldCharType="separate"/>
            </w:r>
            <w:r w:rsidR="005760F1">
              <w:rPr>
                <w:b/>
                <w:bCs/>
                <w:noProof/>
                <w:sz w:val="20"/>
              </w:rPr>
              <w:t>3</w:t>
            </w:r>
            <w:r w:rsidRPr="00463F6D">
              <w:rPr>
                <w:b/>
                <w:bCs/>
                <w:sz w:val="20"/>
              </w:rPr>
              <w:fldChar w:fldCharType="end"/>
            </w:r>
            <w:r w:rsidRPr="00463F6D">
              <w:rPr>
                <w:sz w:val="20"/>
              </w:rPr>
              <w:t xml:space="preserve"> </w:t>
            </w:r>
            <w:r>
              <w:rPr>
                <w:sz w:val="20"/>
              </w:rPr>
              <w:t>of</w:t>
            </w:r>
            <w:r w:rsidRPr="00463F6D">
              <w:rPr>
                <w:sz w:val="20"/>
              </w:rPr>
              <w:t xml:space="preserve"> </w:t>
            </w:r>
            <w:r w:rsidRPr="00463F6D">
              <w:rPr>
                <w:b/>
                <w:bCs/>
                <w:sz w:val="20"/>
              </w:rPr>
              <w:fldChar w:fldCharType="begin"/>
            </w:r>
            <w:r w:rsidRPr="00463F6D">
              <w:rPr>
                <w:b/>
                <w:bCs/>
                <w:sz w:val="20"/>
              </w:rPr>
              <w:instrText xml:space="preserve"> NUMPAGES  </w:instrText>
            </w:r>
            <w:r w:rsidRPr="00463F6D">
              <w:rPr>
                <w:b/>
                <w:bCs/>
                <w:sz w:val="20"/>
              </w:rPr>
              <w:fldChar w:fldCharType="separate"/>
            </w:r>
            <w:r w:rsidR="005760F1">
              <w:rPr>
                <w:b/>
                <w:bCs/>
                <w:noProof/>
                <w:sz w:val="20"/>
              </w:rPr>
              <w:t>3</w:t>
            </w:r>
            <w:r w:rsidRPr="00463F6D">
              <w:rPr>
                <w:b/>
                <w:bCs/>
                <w:sz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49AEF" w14:textId="77777777" w:rsidR="003F7547" w:rsidRDefault="003F7547" w:rsidP="00CF5625">
      <w:r>
        <w:separator/>
      </w:r>
    </w:p>
  </w:footnote>
  <w:footnote w:type="continuationSeparator" w:id="0">
    <w:p w14:paraId="47231CAD" w14:textId="77777777" w:rsidR="003F7547" w:rsidRDefault="003F7547" w:rsidP="00CF56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75654"/>
    <w:multiLevelType w:val="multilevel"/>
    <w:tmpl w:val="4318719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AA03E1"/>
    <w:multiLevelType w:val="multilevel"/>
    <w:tmpl w:val="20DE6D0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F86076"/>
    <w:multiLevelType w:val="hybridMultilevel"/>
    <w:tmpl w:val="CD3A9E76"/>
    <w:lvl w:ilvl="0" w:tplc="0409000F">
      <w:start w:val="1"/>
      <w:numFmt w:val="decimal"/>
      <w:lvlText w:val="%1."/>
      <w:lvlJc w:val="left"/>
      <w:pPr>
        <w:ind w:left="737" w:hanging="360"/>
      </w:p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abstractNum w:abstractNumId="3" w15:restartNumberingAfterBreak="0">
    <w:nsid w:val="2935179E"/>
    <w:multiLevelType w:val="hybridMultilevel"/>
    <w:tmpl w:val="9C8E91DA"/>
    <w:lvl w:ilvl="0" w:tplc="915E6852">
      <w:start w:val="1"/>
      <w:numFmt w:val="decimal"/>
      <w:lvlText w:val="%1."/>
      <w:lvlJc w:val="left"/>
      <w:pPr>
        <w:ind w:left="737" w:hanging="360"/>
      </w:pPr>
      <w:rPr>
        <w:rFonts w:hint="default"/>
      </w:rPr>
    </w:lvl>
    <w:lvl w:ilvl="1" w:tplc="04090019" w:tentative="1">
      <w:start w:val="1"/>
      <w:numFmt w:val="lowerLetter"/>
      <w:lvlText w:val="%2."/>
      <w:lvlJc w:val="left"/>
      <w:pPr>
        <w:ind w:left="1457" w:hanging="360"/>
      </w:pPr>
    </w:lvl>
    <w:lvl w:ilvl="2" w:tplc="0409001B" w:tentative="1">
      <w:start w:val="1"/>
      <w:numFmt w:val="lowerRoman"/>
      <w:lvlText w:val="%3."/>
      <w:lvlJc w:val="right"/>
      <w:pPr>
        <w:ind w:left="2177" w:hanging="180"/>
      </w:pPr>
    </w:lvl>
    <w:lvl w:ilvl="3" w:tplc="0409000F" w:tentative="1">
      <w:start w:val="1"/>
      <w:numFmt w:val="decimal"/>
      <w:lvlText w:val="%4."/>
      <w:lvlJc w:val="left"/>
      <w:pPr>
        <w:ind w:left="2897" w:hanging="360"/>
      </w:pPr>
    </w:lvl>
    <w:lvl w:ilvl="4" w:tplc="04090019" w:tentative="1">
      <w:start w:val="1"/>
      <w:numFmt w:val="lowerLetter"/>
      <w:lvlText w:val="%5."/>
      <w:lvlJc w:val="left"/>
      <w:pPr>
        <w:ind w:left="3617" w:hanging="360"/>
      </w:pPr>
    </w:lvl>
    <w:lvl w:ilvl="5" w:tplc="0409001B" w:tentative="1">
      <w:start w:val="1"/>
      <w:numFmt w:val="lowerRoman"/>
      <w:lvlText w:val="%6."/>
      <w:lvlJc w:val="right"/>
      <w:pPr>
        <w:ind w:left="4337" w:hanging="180"/>
      </w:pPr>
    </w:lvl>
    <w:lvl w:ilvl="6" w:tplc="0409000F" w:tentative="1">
      <w:start w:val="1"/>
      <w:numFmt w:val="decimal"/>
      <w:lvlText w:val="%7."/>
      <w:lvlJc w:val="left"/>
      <w:pPr>
        <w:ind w:left="5057" w:hanging="360"/>
      </w:pPr>
    </w:lvl>
    <w:lvl w:ilvl="7" w:tplc="04090019" w:tentative="1">
      <w:start w:val="1"/>
      <w:numFmt w:val="lowerLetter"/>
      <w:lvlText w:val="%8."/>
      <w:lvlJc w:val="left"/>
      <w:pPr>
        <w:ind w:left="5777" w:hanging="360"/>
      </w:pPr>
    </w:lvl>
    <w:lvl w:ilvl="8" w:tplc="0409001B" w:tentative="1">
      <w:start w:val="1"/>
      <w:numFmt w:val="lowerRoman"/>
      <w:lvlText w:val="%9."/>
      <w:lvlJc w:val="right"/>
      <w:pPr>
        <w:ind w:left="6497" w:hanging="180"/>
      </w:pPr>
    </w:lvl>
  </w:abstractNum>
  <w:num w:numId="1">
    <w:abstractNumId w:val="2"/>
  </w:num>
  <w:num w:numId="2">
    <w:abstractNumId w:val="3"/>
  </w:num>
  <w:num w:numId="3">
    <w:abstractNumId w:val="1"/>
  </w:num>
  <w:num w:numId="4">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proofState w:spelling="clean" w:grammar="clean"/>
  <w:doNotTrackFormatting/>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3664"/>
    <w:rsid w:val="00001013"/>
    <w:rsid w:val="00001CF6"/>
    <w:rsid w:val="0000369E"/>
    <w:rsid w:val="00003D39"/>
    <w:rsid w:val="00005B9E"/>
    <w:rsid w:val="00007531"/>
    <w:rsid w:val="00007F6B"/>
    <w:rsid w:val="0001165C"/>
    <w:rsid w:val="00011F54"/>
    <w:rsid w:val="00020144"/>
    <w:rsid w:val="00020658"/>
    <w:rsid w:val="00020BDD"/>
    <w:rsid w:val="0002131B"/>
    <w:rsid w:val="00021C7A"/>
    <w:rsid w:val="000241D1"/>
    <w:rsid w:val="000259B9"/>
    <w:rsid w:val="0002601E"/>
    <w:rsid w:val="000303C3"/>
    <w:rsid w:val="000343F5"/>
    <w:rsid w:val="00034803"/>
    <w:rsid w:val="00035BF8"/>
    <w:rsid w:val="00045BFB"/>
    <w:rsid w:val="000500DA"/>
    <w:rsid w:val="0005290E"/>
    <w:rsid w:val="0005538D"/>
    <w:rsid w:val="00056CD3"/>
    <w:rsid w:val="00057A22"/>
    <w:rsid w:val="0006501E"/>
    <w:rsid w:val="00067826"/>
    <w:rsid w:val="00077E0C"/>
    <w:rsid w:val="00086792"/>
    <w:rsid w:val="000913F5"/>
    <w:rsid w:val="00091975"/>
    <w:rsid w:val="00092EC4"/>
    <w:rsid w:val="00095D9B"/>
    <w:rsid w:val="000A37E1"/>
    <w:rsid w:val="000A59A0"/>
    <w:rsid w:val="000B6DE7"/>
    <w:rsid w:val="000D4A00"/>
    <w:rsid w:val="000D60CA"/>
    <w:rsid w:val="000D65A0"/>
    <w:rsid w:val="000D6831"/>
    <w:rsid w:val="000D778A"/>
    <w:rsid w:val="000E1999"/>
    <w:rsid w:val="000E1B26"/>
    <w:rsid w:val="000E5287"/>
    <w:rsid w:val="000F72B7"/>
    <w:rsid w:val="000F7607"/>
    <w:rsid w:val="00110EA0"/>
    <w:rsid w:val="00111AEF"/>
    <w:rsid w:val="0011262E"/>
    <w:rsid w:val="0011433B"/>
    <w:rsid w:val="00114408"/>
    <w:rsid w:val="00114A5B"/>
    <w:rsid w:val="00125292"/>
    <w:rsid w:val="00127A42"/>
    <w:rsid w:val="00130138"/>
    <w:rsid w:val="00130AEA"/>
    <w:rsid w:val="00133F5B"/>
    <w:rsid w:val="001347B1"/>
    <w:rsid w:val="00134C80"/>
    <w:rsid w:val="001364B3"/>
    <w:rsid w:val="00136D03"/>
    <w:rsid w:val="00143207"/>
    <w:rsid w:val="00143763"/>
    <w:rsid w:val="00144D5A"/>
    <w:rsid w:val="0014558E"/>
    <w:rsid w:val="00146E24"/>
    <w:rsid w:val="001502D2"/>
    <w:rsid w:val="00151510"/>
    <w:rsid w:val="00151906"/>
    <w:rsid w:val="00151B43"/>
    <w:rsid w:val="00152BA3"/>
    <w:rsid w:val="0016015E"/>
    <w:rsid w:val="00160BD7"/>
    <w:rsid w:val="0016212A"/>
    <w:rsid w:val="0016280A"/>
    <w:rsid w:val="00162D1E"/>
    <w:rsid w:val="00167AAE"/>
    <w:rsid w:val="00172615"/>
    <w:rsid w:val="00175DB1"/>
    <w:rsid w:val="001761F7"/>
    <w:rsid w:val="00177294"/>
    <w:rsid w:val="00180DDE"/>
    <w:rsid w:val="00182631"/>
    <w:rsid w:val="00183342"/>
    <w:rsid w:val="00183E1C"/>
    <w:rsid w:val="001870A6"/>
    <w:rsid w:val="00190489"/>
    <w:rsid w:val="00192148"/>
    <w:rsid w:val="001964F6"/>
    <w:rsid w:val="001A2011"/>
    <w:rsid w:val="001A36E9"/>
    <w:rsid w:val="001A5F64"/>
    <w:rsid w:val="001A769C"/>
    <w:rsid w:val="001B35C9"/>
    <w:rsid w:val="001B45A1"/>
    <w:rsid w:val="001B5051"/>
    <w:rsid w:val="001C2F9C"/>
    <w:rsid w:val="001C50E4"/>
    <w:rsid w:val="001D0C52"/>
    <w:rsid w:val="001D20E8"/>
    <w:rsid w:val="001D24C7"/>
    <w:rsid w:val="001D2EB6"/>
    <w:rsid w:val="001E73F8"/>
    <w:rsid w:val="001F270C"/>
    <w:rsid w:val="001F3088"/>
    <w:rsid w:val="001F6E71"/>
    <w:rsid w:val="00201B37"/>
    <w:rsid w:val="00203B4A"/>
    <w:rsid w:val="00207C8D"/>
    <w:rsid w:val="002127B0"/>
    <w:rsid w:val="002148AE"/>
    <w:rsid w:val="00220930"/>
    <w:rsid w:val="002226A5"/>
    <w:rsid w:val="002244FA"/>
    <w:rsid w:val="002256F5"/>
    <w:rsid w:val="002264C2"/>
    <w:rsid w:val="00231589"/>
    <w:rsid w:val="0024039A"/>
    <w:rsid w:val="00242548"/>
    <w:rsid w:val="002434FE"/>
    <w:rsid w:val="0025067A"/>
    <w:rsid w:val="002527DF"/>
    <w:rsid w:val="00252DCA"/>
    <w:rsid w:val="00255867"/>
    <w:rsid w:val="0025633F"/>
    <w:rsid w:val="00256F5C"/>
    <w:rsid w:val="00266611"/>
    <w:rsid w:val="0026661E"/>
    <w:rsid w:val="002678C5"/>
    <w:rsid w:val="002712F9"/>
    <w:rsid w:val="00272262"/>
    <w:rsid w:val="002746A8"/>
    <w:rsid w:val="00275079"/>
    <w:rsid w:val="00277BEE"/>
    <w:rsid w:val="00280D68"/>
    <w:rsid w:val="0028128F"/>
    <w:rsid w:val="00281D9C"/>
    <w:rsid w:val="00281FB6"/>
    <w:rsid w:val="00284E70"/>
    <w:rsid w:val="0028671B"/>
    <w:rsid w:val="00287E30"/>
    <w:rsid w:val="00290538"/>
    <w:rsid w:val="0029075C"/>
    <w:rsid w:val="002965E1"/>
    <w:rsid w:val="002A3F89"/>
    <w:rsid w:val="002A4A48"/>
    <w:rsid w:val="002A52A0"/>
    <w:rsid w:val="002A6903"/>
    <w:rsid w:val="002A7F93"/>
    <w:rsid w:val="002B043A"/>
    <w:rsid w:val="002B345D"/>
    <w:rsid w:val="002B42E0"/>
    <w:rsid w:val="002B71CF"/>
    <w:rsid w:val="002B778B"/>
    <w:rsid w:val="002C1435"/>
    <w:rsid w:val="002C173A"/>
    <w:rsid w:val="002C26D2"/>
    <w:rsid w:val="002C390C"/>
    <w:rsid w:val="002D66ED"/>
    <w:rsid w:val="002E2123"/>
    <w:rsid w:val="002E62BF"/>
    <w:rsid w:val="002F0B44"/>
    <w:rsid w:val="002F1774"/>
    <w:rsid w:val="002F3843"/>
    <w:rsid w:val="002F494E"/>
    <w:rsid w:val="002F5C28"/>
    <w:rsid w:val="002F666F"/>
    <w:rsid w:val="002F6B13"/>
    <w:rsid w:val="00300A1E"/>
    <w:rsid w:val="0030443D"/>
    <w:rsid w:val="00304A43"/>
    <w:rsid w:val="00307E84"/>
    <w:rsid w:val="00311898"/>
    <w:rsid w:val="003129AC"/>
    <w:rsid w:val="00312EE3"/>
    <w:rsid w:val="003145B8"/>
    <w:rsid w:val="0031787E"/>
    <w:rsid w:val="003321BA"/>
    <w:rsid w:val="00332B90"/>
    <w:rsid w:val="0033772C"/>
    <w:rsid w:val="00340038"/>
    <w:rsid w:val="00340F60"/>
    <w:rsid w:val="00341A32"/>
    <w:rsid w:val="0034230E"/>
    <w:rsid w:val="00342B38"/>
    <w:rsid w:val="0034558B"/>
    <w:rsid w:val="00347355"/>
    <w:rsid w:val="00351AA4"/>
    <w:rsid w:val="00356070"/>
    <w:rsid w:val="00360DC9"/>
    <w:rsid w:val="0036253A"/>
    <w:rsid w:val="00362857"/>
    <w:rsid w:val="0036368A"/>
    <w:rsid w:val="0036548C"/>
    <w:rsid w:val="00365700"/>
    <w:rsid w:val="00365F3C"/>
    <w:rsid w:val="00366FEE"/>
    <w:rsid w:val="003758A6"/>
    <w:rsid w:val="00376443"/>
    <w:rsid w:val="0037662D"/>
    <w:rsid w:val="00376E6A"/>
    <w:rsid w:val="00381118"/>
    <w:rsid w:val="003837B9"/>
    <w:rsid w:val="003847A3"/>
    <w:rsid w:val="00385CAB"/>
    <w:rsid w:val="003932E4"/>
    <w:rsid w:val="003939DF"/>
    <w:rsid w:val="00393A4C"/>
    <w:rsid w:val="003941AE"/>
    <w:rsid w:val="003942DC"/>
    <w:rsid w:val="0039795F"/>
    <w:rsid w:val="003A6AEA"/>
    <w:rsid w:val="003B2254"/>
    <w:rsid w:val="003B3808"/>
    <w:rsid w:val="003B4C86"/>
    <w:rsid w:val="003B73E1"/>
    <w:rsid w:val="003C0F04"/>
    <w:rsid w:val="003C1FFB"/>
    <w:rsid w:val="003C346F"/>
    <w:rsid w:val="003C37E2"/>
    <w:rsid w:val="003C396A"/>
    <w:rsid w:val="003C3E63"/>
    <w:rsid w:val="003C7479"/>
    <w:rsid w:val="003D1390"/>
    <w:rsid w:val="003D5043"/>
    <w:rsid w:val="003E01EC"/>
    <w:rsid w:val="003E0A55"/>
    <w:rsid w:val="003E0ED4"/>
    <w:rsid w:val="003E173F"/>
    <w:rsid w:val="003E1F98"/>
    <w:rsid w:val="003E1FB4"/>
    <w:rsid w:val="003E4487"/>
    <w:rsid w:val="003E5F8F"/>
    <w:rsid w:val="003E7BF3"/>
    <w:rsid w:val="003F151D"/>
    <w:rsid w:val="003F185E"/>
    <w:rsid w:val="003F5938"/>
    <w:rsid w:val="003F7547"/>
    <w:rsid w:val="004026C6"/>
    <w:rsid w:val="00406B7D"/>
    <w:rsid w:val="00412392"/>
    <w:rsid w:val="00414FB0"/>
    <w:rsid w:val="004175B8"/>
    <w:rsid w:val="00423664"/>
    <w:rsid w:val="0042618C"/>
    <w:rsid w:val="00432F60"/>
    <w:rsid w:val="00435F09"/>
    <w:rsid w:val="0043645B"/>
    <w:rsid w:val="00441AC4"/>
    <w:rsid w:val="0044303E"/>
    <w:rsid w:val="00451E25"/>
    <w:rsid w:val="00454172"/>
    <w:rsid w:val="004556AB"/>
    <w:rsid w:val="00455C7C"/>
    <w:rsid w:val="00455DED"/>
    <w:rsid w:val="00463F6D"/>
    <w:rsid w:val="00466DB1"/>
    <w:rsid w:val="00470039"/>
    <w:rsid w:val="004731AE"/>
    <w:rsid w:val="00473B5A"/>
    <w:rsid w:val="004747CC"/>
    <w:rsid w:val="00476102"/>
    <w:rsid w:val="0047727D"/>
    <w:rsid w:val="004803B1"/>
    <w:rsid w:val="00480B74"/>
    <w:rsid w:val="004835FB"/>
    <w:rsid w:val="0048547B"/>
    <w:rsid w:val="00485500"/>
    <w:rsid w:val="00485753"/>
    <w:rsid w:val="00485D1B"/>
    <w:rsid w:val="00486744"/>
    <w:rsid w:val="00487938"/>
    <w:rsid w:val="00492852"/>
    <w:rsid w:val="004A00C7"/>
    <w:rsid w:val="004A2C4F"/>
    <w:rsid w:val="004A5C6C"/>
    <w:rsid w:val="004A69CD"/>
    <w:rsid w:val="004A6B2A"/>
    <w:rsid w:val="004B5528"/>
    <w:rsid w:val="004C1627"/>
    <w:rsid w:val="004C479F"/>
    <w:rsid w:val="004C4A57"/>
    <w:rsid w:val="004C6ECA"/>
    <w:rsid w:val="004D2706"/>
    <w:rsid w:val="004D3FB6"/>
    <w:rsid w:val="004E0E69"/>
    <w:rsid w:val="004E4BFA"/>
    <w:rsid w:val="004F3DBD"/>
    <w:rsid w:val="004F54C8"/>
    <w:rsid w:val="005016E2"/>
    <w:rsid w:val="00502AEA"/>
    <w:rsid w:val="00506622"/>
    <w:rsid w:val="005066EC"/>
    <w:rsid w:val="00513BA6"/>
    <w:rsid w:val="00516322"/>
    <w:rsid w:val="00517765"/>
    <w:rsid w:val="00521B0F"/>
    <w:rsid w:val="005263D5"/>
    <w:rsid w:val="00530CA6"/>
    <w:rsid w:val="0053157B"/>
    <w:rsid w:val="00532EB5"/>
    <w:rsid w:val="005335CE"/>
    <w:rsid w:val="00534522"/>
    <w:rsid w:val="00534CF4"/>
    <w:rsid w:val="00542B08"/>
    <w:rsid w:val="00544879"/>
    <w:rsid w:val="005470A8"/>
    <w:rsid w:val="00552E31"/>
    <w:rsid w:val="00554015"/>
    <w:rsid w:val="005542B1"/>
    <w:rsid w:val="005548EC"/>
    <w:rsid w:val="00557B42"/>
    <w:rsid w:val="00557E41"/>
    <w:rsid w:val="005602D3"/>
    <w:rsid w:val="005603FA"/>
    <w:rsid w:val="005631EC"/>
    <w:rsid w:val="00564393"/>
    <w:rsid w:val="005670C0"/>
    <w:rsid w:val="00567F6B"/>
    <w:rsid w:val="005717BF"/>
    <w:rsid w:val="0057263A"/>
    <w:rsid w:val="00574EDD"/>
    <w:rsid w:val="0057565F"/>
    <w:rsid w:val="005760F1"/>
    <w:rsid w:val="005766AE"/>
    <w:rsid w:val="00580DFF"/>
    <w:rsid w:val="00583505"/>
    <w:rsid w:val="00584CB7"/>
    <w:rsid w:val="00591893"/>
    <w:rsid w:val="00592A8F"/>
    <w:rsid w:val="00592CBC"/>
    <w:rsid w:val="00596C3E"/>
    <w:rsid w:val="00597FFE"/>
    <w:rsid w:val="005A334D"/>
    <w:rsid w:val="005A50EA"/>
    <w:rsid w:val="005B0740"/>
    <w:rsid w:val="005B1653"/>
    <w:rsid w:val="005B334A"/>
    <w:rsid w:val="005B4302"/>
    <w:rsid w:val="005B4DF6"/>
    <w:rsid w:val="005B773D"/>
    <w:rsid w:val="005C0445"/>
    <w:rsid w:val="005C266F"/>
    <w:rsid w:val="005C4F26"/>
    <w:rsid w:val="005C59A5"/>
    <w:rsid w:val="005C62EB"/>
    <w:rsid w:val="005D0192"/>
    <w:rsid w:val="005D15FD"/>
    <w:rsid w:val="005D1DDE"/>
    <w:rsid w:val="005D2DDD"/>
    <w:rsid w:val="005D61B6"/>
    <w:rsid w:val="005D7808"/>
    <w:rsid w:val="005E0170"/>
    <w:rsid w:val="005E10BF"/>
    <w:rsid w:val="005E2387"/>
    <w:rsid w:val="005E59D3"/>
    <w:rsid w:val="005E6FFD"/>
    <w:rsid w:val="005F1E4F"/>
    <w:rsid w:val="005F24AA"/>
    <w:rsid w:val="00600E57"/>
    <w:rsid w:val="006055EC"/>
    <w:rsid w:val="00610C96"/>
    <w:rsid w:val="006111EB"/>
    <w:rsid w:val="00611CF6"/>
    <w:rsid w:val="0061648F"/>
    <w:rsid w:val="00617F93"/>
    <w:rsid w:val="006206E8"/>
    <w:rsid w:val="006268C7"/>
    <w:rsid w:val="00630581"/>
    <w:rsid w:val="006317C1"/>
    <w:rsid w:val="00633360"/>
    <w:rsid w:val="006334CF"/>
    <w:rsid w:val="00635875"/>
    <w:rsid w:val="0063682C"/>
    <w:rsid w:val="006422EE"/>
    <w:rsid w:val="00644011"/>
    <w:rsid w:val="006456FF"/>
    <w:rsid w:val="006517B2"/>
    <w:rsid w:val="00654B62"/>
    <w:rsid w:val="006560B8"/>
    <w:rsid w:val="00657931"/>
    <w:rsid w:val="00660A81"/>
    <w:rsid w:val="00660AAC"/>
    <w:rsid w:val="00663F92"/>
    <w:rsid w:val="00670399"/>
    <w:rsid w:val="006706D6"/>
    <w:rsid w:val="00673495"/>
    <w:rsid w:val="006735DC"/>
    <w:rsid w:val="006759A4"/>
    <w:rsid w:val="00675D97"/>
    <w:rsid w:val="00676F9F"/>
    <w:rsid w:val="00680926"/>
    <w:rsid w:val="006863FD"/>
    <w:rsid w:val="00690931"/>
    <w:rsid w:val="0069179E"/>
    <w:rsid w:val="00692393"/>
    <w:rsid w:val="00693212"/>
    <w:rsid w:val="006955D9"/>
    <w:rsid w:val="00697EB0"/>
    <w:rsid w:val="006A0AF9"/>
    <w:rsid w:val="006A5C33"/>
    <w:rsid w:val="006B070D"/>
    <w:rsid w:val="006B1D6C"/>
    <w:rsid w:val="006B5A56"/>
    <w:rsid w:val="006B6412"/>
    <w:rsid w:val="006C1479"/>
    <w:rsid w:val="006C56A7"/>
    <w:rsid w:val="006D1179"/>
    <w:rsid w:val="006D3F58"/>
    <w:rsid w:val="006E01DD"/>
    <w:rsid w:val="006E0730"/>
    <w:rsid w:val="006E1807"/>
    <w:rsid w:val="006E1EA9"/>
    <w:rsid w:val="006E53AC"/>
    <w:rsid w:val="006E568D"/>
    <w:rsid w:val="006F159C"/>
    <w:rsid w:val="006F66FE"/>
    <w:rsid w:val="00705E36"/>
    <w:rsid w:val="00710A30"/>
    <w:rsid w:val="00714909"/>
    <w:rsid w:val="00714C68"/>
    <w:rsid w:val="00716079"/>
    <w:rsid w:val="00717195"/>
    <w:rsid w:val="0072057A"/>
    <w:rsid w:val="00720E0A"/>
    <w:rsid w:val="00721B07"/>
    <w:rsid w:val="007267E3"/>
    <w:rsid w:val="007352DB"/>
    <w:rsid w:val="00740BEC"/>
    <w:rsid w:val="00743B2F"/>
    <w:rsid w:val="00743DF7"/>
    <w:rsid w:val="00744F72"/>
    <w:rsid w:val="00751B86"/>
    <w:rsid w:val="00753B02"/>
    <w:rsid w:val="00754141"/>
    <w:rsid w:val="0075478D"/>
    <w:rsid w:val="007555A0"/>
    <w:rsid w:val="00756172"/>
    <w:rsid w:val="007576F9"/>
    <w:rsid w:val="0076138B"/>
    <w:rsid w:val="0076192F"/>
    <w:rsid w:val="00763F83"/>
    <w:rsid w:val="007658CC"/>
    <w:rsid w:val="00772DE8"/>
    <w:rsid w:val="00777E21"/>
    <w:rsid w:val="00780103"/>
    <w:rsid w:val="00786E8E"/>
    <w:rsid w:val="007920C0"/>
    <w:rsid w:val="00792259"/>
    <w:rsid w:val="007A0682"/>
    <w:rsid w:val="007A2731"/>
    <w:rsid w:val="007A4B5A"/>
    <w:rsid w:val="007A70D4"/>
    <w:rsid w:val="007B1864"/>
    <w:rsid w:val="007B5202"/>
    <w:rsid w:val="007B6709"/>
    <w:rsid w:val="007B6E0E"/>
    <w:rsid w:val="007C242A"/>
    <w:rsid w:val="007C30BC"/>
    <w:rsid w:val="007C50F1"/>
    <w:rsid w:val="007C57B5"/>
    <w:rsid w:val="007D0846"/>
    <w:rsid w:val="007D3050"/>
    <w:rsid w:val="007D4366"/>
    <w:rsid w:val="007D4F47"/>
    <w:rsid w:val="007D6EF3"/>
    <w:rsid w:val="007D738E"/>
    <w:rsid w:val="007E1303"/>
    <w:rsid w:val="007E2FA0"/>
    <w:rsid w:val="007E4369"/>
    <w:rsid w:val="007E4BEF"/>
    <w:rsid w:val="007F0C98"/>
    <w:rsid w:val="007F764A"/>
    <w:rsid w:val="00802C74"/>
    <w:rsid w:val="00806523"/>
    <w:rsid w:val="00807F02"/>
    <w:rsid w:val="008150F9"/>
    <w:rsid w:val="00820466"/>
    <w:rsid w:val="00820F4F"/>
    <w:rsid w:val="008217CD"/>
    <w:rsid w:val="008217E1"/>
    <w:rsid w:val="00821FD6"/>
    <w:rsid w:val="00824367"/>
    <w:rsid w:val="00826685"/>
    <w:rsid w:val="00827E03"/>
    <w:rsid w:val="00831D84"/>
    <w:rsid w:val="00836C94"/>
    <w:rsid w:val="008416DE"/>
    <w:rsid w:val="008426E6"/>
    <w:rsid w:val="00852952"/>
    <w:rsid w:val="00860BD3"/>
    <w:rsid w:val="00860E03"/>
    <w:rsid w:val="00862AD7"/>
    <w:rsid w:val="0086322C"/>
    <w:rsid w:val="00865004"/>
    <w:rsid w:val="00865F0A"/>
    <w:rsid w:val="0086604E"/>
    <w:rsid w:val="00867F3F"/>
    <w:rsid w:val="00873BF6"/>
    <w:rsid w:val="00875D36"/>
    <w:rsid w:val="00880344"/>
    <w:rsid w:val="00880931"/>
    <w:rsid w:val="008814F5"/>
    <w:rsid w:val="00882D8F"/>
    <w:rsid w:val="008857CB"/>
    <w:rsid w:val="00893DD3"/>
    <w:rsid w:val="008A0D8D"/>
    <w:rsid w:val="008A5AB7"/>
    <w:rsid w:val="008B3EF4"/>
    <w:rsid w:val="008B4B6F"/>
    <w:rsid w:val="008B6CEF"/>
    <w:rsid w:val="008C1BEC"/>
    <w:rsid w:val="008C6271"/>
    <w:rsid w:val="008C6D32"/>
    <w:rsid w:val="008D0F04"/>
    <w:rsid w:val="008D18D7"/>
    <w:rsid w:val="008D1B1B"/>
    <w:rsid w:val="008D20E0"/>
    <w:rsid w:val="008D212C"/>
    <w:rsid w:val="008D32BC"/>
    <w:rsid w:val="008D6889"/>
    <w:rsid w:val="008E2D6B"/>
    <w:rsid w:val="008F174C"/>
    <w:rsid w:val="008F3552"/>
    <w:rsid w:val="008F4AEF"/>
    <w:rsid w:val="008F513F"/>
    <w:rsid w:val="0090544E"/>
    <w:rsid w:val="009067B8"/>
    <w:rsid w:val="00910CC7"/>
    <w:rsid w:val="00912310"/>
    <w:rsid w:val="009165E3"/>
    <w:rsid w:val="009169C7"/>
    <w:rsid w:val="00921EC7"/>
    <w:rsid w:val="00925564"/>
    <w:rsid w:val="00926497"/>
    <w:rsid w:val="009271CF"/>
    <w:rsid w:val="0093128E"/>
    <w:rsid w:val="00932A56"/>
    <w:rsid w:val="00933BB1"/>
    <w:rsid w:val="009422D3"/>
    <w:rsid w:val="00942DD5"/>
    <w:rsid w:val="00942F88"/>
    <w:rsid w:val="00943C85"/>
    <w:rsid w:val="009477F7"/>
    <w:rsid w:val="00950F35"/>
    <w:rsid w:val="009534C6"/>
    <w:rsid w:val="00954B42"/>
    <w:rsid w:val="00954F72"/>
    <w:rsid w:val="00956C53"/>
    <w:rsid w:val="00962D25"/>
    <w:rsid w:val="00965E21"/>
    <w:rsid w:val="009676C9"/>
    <w:rsid w:val="00970827"/>
    <w:rsid w:val="009731E7"/>
    <w:rsid w:val="00974A73"/>
    <w:rsid w:val="00977C3F"/>
    <w:rsid w:val="00983805"/>
    <w:rsid w:val="0099382D"/>
    <w:rsid w:val="00996E65"/>
    <w:rsid w:val="00997D1B"/>
    <w:rsid w:val="009A35DA"/>
    <w:rsid w:val="009A5C33"/>
    <w:rsid w:val="009A796F"/>
    <w:rsid w:val="009B1AF4"/>
    <w:rsid w:val="009B4802"/>
    <w:rsid w:val="009C0192"/>
    <w:rsid w:val="009C0452"/>
    <w:rsid w:val="009C0F2B"/>
    <w:rsid w:val="009C324F"/>
    <w:rsid w:val="009C4766"/>
    <w:rsid w:val="009D0AB3"/>
    <w:rsid w:val="009D2C75"/>
    <w:rsid w:val="009D6F99"/>
    <w:rsid w:val="009D75BF"/>
    <w:rsid w:val="009E1E42"/>
    <w:rsid w:val="009E2ABB"/>
    <w:rsid w:val="009F0283"/>
    <w:rsid w:val="00A01367"/>
    <w:rsid w:val="00A0138A"/>
    <w:rsid w:val="00A024E7"/>
    <w:rsid w:val="00A029BB"/>
    <w:rsid w:val="00A0383A"/>
    <w:rsid w:val="00A043E7"/>
    <w:rsid w:val="00A06686"/>
    <w:rsid w:val="00A10C8F"/>
    <w:rsid w:val="00A20E06"/>
    <w:rsid w:val="00A23045"/>
    <w:rsid w:val="00A2366F"/>
    <w:rsid w:val="00A23CA7"/>
    <w:rsid w:val="00A24FD7"/>
    <w:rsid w:val="00A27428"/>
    <w:rsid w:val="00A337A4"/>
    <w:rsid w:val="00A348A6"/>
    <w:rsid w:val="00A35462"/>
    <w:rsid w:val="00A42FD1"/>
    <w:rsid w:val="00A430C8"/>
    <w:rsid w:val="00A44984"/>
    <w:rsid w:val="00A46027"/>
    <w:rsid w:val="00A46156"/>
    <w:rsid w:val="00A556CB"/>
    <w:rsid w:val="00A5729C"/>
    <w:rsid w:val="00A575C4"/>
    <w:rsid w:val="00A66166"/>
    <w:rsid w:val="00A67165"/>
    <w:rsid w:val="00A6790A"/>
    <w:rsid w:val="00A71703"/>
    <w:rsid w:val="00A73CE5"/>
    <w:rsid w:val="00A7522F"/>
    <w:rsid w:val="00A76B5C"/>
    <w:rsid w:val="00A803D3"/>
    <w:rsid w:val="00A847DA"/>
    <w:rsid w:val="00A91FAB"/>
    <w:rsid w:val="00A95A8F"/>
    <w:rsid w:val="00AA4774"/>
    <w:rsid w:val="00AA7788"/>
    <w:rsid w:val="00AB193D"/>
    <w:rsid w:val="00AB43EB"/>
    <w:rsid w:val="00AB5720"/>
    <w:rsid w:val="00AB72E4"/>
    <w:rsid w:val="00AC035B"/>
    <w:rsid w:val="00AC26CE"/>
    <w:rsid w:val="00AC3EE3"/>
    <w:rsid w:val="00AC64A4"/>
    <w:rsid w:val="00AC66FC"/>
    <w:rsid w:val="00AC7930"/>
    <w:rsid w:val="00AD1C91"/>
    <w:rsid w:val="00AD5131"/>
    <w:rsid w:val="00AE1DF0"/>
    <w:rsid w:val="00AE3171"/>
    <w:rsid w:val="00AE3B45"/>
    <w:rsid w:val="00AE584C"/>
    <w:rsid w:val="00AF01F2"/>
    <w:rsid w:val="00AF20AB"/>
    <w:rsid w:val="00AF3698"/>
    <w:rsid w:val="00AF48ED"/>
    <w:rsid w:val="00AF5BD9"/>
    <w:rsid w:val="00B02096"/>
    <w:rsid w:val="00B028E6"/>
    <w:rsid w:val="00B0371B"/>
    <w:rsid w:val="00B038A8"/>
    <w:rsid w:val="00B05F2E"/>
    <w:rsid w:val="00B14F3F"/>
    <w:rsid w:val="00B1536C"/>
    <w:rsid w:val="00B216B1"/>
    <w:rsid w:val="00B232E5"/>
    <w:rsid w:val="00B23425"/>
    <w:rsid w:val="00B23B86"/>
    <w:rsid w:val="00B23CC7"/>
    <w:rsid w:val="00B24890"/>
    <w:rsid w:val="00B25682"/>
    <w:rsid w:val="00B25881"/>
    <w:rsid w:val="00B326E0"/>
    <w:rsid w:val="00B32825"/>
    <w:rsid w:val="00B339AD"/>
    <w:rsid w:val="00B33F52"/>
    <w:rsid w:val="00B3727E"/>
    <w:rsid w:val="00B377A8"/>
    <w:rsid w:val="00B41BBC"/>
    <w:rsid w:val="00B42158"/>
    <w:rsid w:val="00B4272C"/>
    <w:rsid w:val="00B5300C"/>
    <w:rsid w:val="00B535BB"/>
    <w:rsid w:val="00B61843"/>
    <w:rsid w:val="00B638FD"/>
    <w:rsid w:val="00B658BE"/>
    <w:rsid w:val="00B66493"/>
    <w:rsid w:val="00B66D55"/>
    <w:rsid w:val="00B7542D"/>
    <w:rsid w:val="00B7736A"/>
    <w:rsid w:val="00B84C3E"/>
    <w:rsid w:val="00B95784"/>
    <w:rsid w:val="00BA1E04"/>
    <w:rsid w:val="00BA2592"/>
    <w:rsid w:val="00BA3CE6"/>
    <w:rsid w:val="00BB480B"/>
    <w:rsid w:val="00BB6698"/>
    <w:rsid w:val="00BB6F92"/>
    <w:rsid w:val="00BC1B9E"/>
    <w:rsid w:val="00BC1C56"/>
    <w:rsid w:val="00BC603C"/>
    <w:rsid w:val="00BC6249"/>
    <w:rsid w:val="00BC6C67"/>
    <w:rsid w:val="00BD154C"/>
    <w:rsid w:val="00BE1F52"/>
    <w:rsid w:val="00BE4A42"/>
    <w:rsid w:val="00BE6A99"/>
    <w:rsid w:val="00BE6B31"/>
    <w:rsid w:val="00BF07AE"/>
    <w:rsid w:val="00BF1853"/>
    <w:rsid w:val="00BF3749"/>
    <w:rsid w:val="00BF3DAB"/>
    <w:rsid w:val="00BF4BE3"/>
    <w:rsid w:val="00BF6EBF"/>
    <w:rsid w:val="00C01AED"/>
    <w:rsid w:val="00C021A3"/>
    <w:rsid w:val="00C0342B"/>
    <w:rsid w:val="00C0380C"/>
    <w:rsid w:val="00C1095B"/>
    <w:rsid w:val="00C111D6"/>
    <w:rsid w:val="00C17EED"/>
    <w:rsid w:val="00C21A8B"/>
    <w:rsid w:val="00C23702"/>
    <w:rsid w:val="00C24969"/>
    <w:rsid w:val="00C24C1F"/>
    <w:rsid w:val="00C25FF3"/>
    <w:rsid w:val="00C26B27"/>
    <w:rsid w:val="00C30682"/>
    <w:rsid w:val="00C32373"/>
    <w:rsid w:val="00C33C52"/>
    <w:rsid w:val="00C33E36"/>
    <w:rsid w:val="00C35CEA"/>
    <w:rsid w:val="00C35D85"/>
    <w:rsid w:val="00C36136"/>
    <w:rsid w:val="00C475D8"/>
    <w:rsid w:val="00C511A6"/>
    <w:rsid w:val="00C52105"/>
    <w:rsid w:val="00C53505"/>
    <w:rsid w:val="00C57F88"/>
    <w:rsid w:val="00C60EFA"/>
    <w:rsid w:val="00C714F5"/>
    <w:rsid w:val="00C807BC"/>
    <w:rsid w:val="00C82C3E"/>
    <w:rsid w:val="00C83AD7"/>
    <w:rsid w:val="00C83AF6"/>
    <w:rsid w:val="00C908C6"/>
    <w:rsid w:val="00C91580"/>
    <w:rsid w:val="00C95BCC"/>
    <w:rsid w:val="00C961B5"/>
    <w:rsid w:val="00C96D41"/>
    <w:rsid w:val="00C97A34"/>
    <w:rsid w:val="00CA264C"/>
    <w:rsid w:val="00CA307D"/>
    <w:rsid w:val="00CA472D"/>
    <w:rsid w:val="00CA7926"/>
    <w:rsid w:val="00CB2461"/>
    <w:rsid w:val="00CB2E75"/>
    <w:rsid w:val="00CB31B1"/>
    <w:rsid w:val="00CB6A10"/>
    <w:rsid w:val="00CB72D9"/>
    <w:rsid w:val="00CB73D5"/>
    <w:rsid w:val="00CB7F64"/>
    <w:rsid w:val="00CC102B"/>
    <w:rsid w:val="00CC1338"/>
    <w:rsid w:val="00CC30A3"/>
    <w:rsid w:val="00CC7BAF"/>
    <w:rsid w:val="00CD13BD"/>
    <w:rsid w:val="00CD14B8"/>
    <w:rsid w:val="00CD2266"/>
    <w:rsid w:val="00CD273E"/>
    <w:rsid w:val="00CD637E"/>
    <w:rsid w:val="00CE0ABD"/>
    <w:rsid w:val="00CE10E8"/>
    <w:rsid w:val="00CE40DF"/>
    <w:rsid w:val="00CE4872"/>
    <w:rsid w:val="00CF3AE4"/>
    <w:rsid w:val="00CF4670"/>
    <w:rsid w:val="00CF5625"/>
    <w:rsid w:val="00D00FDF"/>
    <w:rsid w:val="00D14184"/>
    <w:rsid w:val="00D16309"/>
    <w:rsid w:val="00D202A2"/>
    <w:rsid w:val="00D259CE"/>
    <w:rsid w:val="00D26CE1"/>
    <w:rsid w:val="00D3271E"/>
    <w:rsid w:val="00D32EE1"/>
    <w:rsid w:val="00D355EC"/>
    <w:rsid w:val="00D359B9"/>
    <w:rsid w:val="00D44B25"/>
    <w:rsid w:val="00D45647"/>
    <w:rsid w:val="00D45E78"/>
    <w:rsid w:val="00D4680C"/>
    <w:rsid w:val="00D52421"/>
    <w:rsid w:val="00D54C62"/>
    <w:rsid w:val="00D55245"/>
    <w:rsid w:val="00D57DE1"/>
    <w:rsid w:val="00D60255"/>
    <w:rsid w:val="00D63391"/>
    <w:rsid w:val="00D637AA"/>
    <w:rsid w:val="00D646D5"/>
    <w:rsid w:val="00D7203F"/>
    <w:rsid w:val="00D72BD9"/>
    <w:rsid w:val="00D73A48"/>
    <w:rsid w:val="00D74B09"/>
    <w:rsid w:val="00D81A00"/>
    <w:rsid w:val="00D8369C"/>
    <w:rsid w:val="00D86135"/>
    <w:rsid w:val="00D96838"/>
    <w:rsid w:val="00D97809"/>
    <w:rsid w:val="00DA0411"/>
    <w:rsid w:val="00DA3E76"/>
    <w:rsid w:val="00DA4FAC"/>
    <w:rsid w:val="00DA55B2"/>
    <w:rsid w:val="00DB048D"/>
    <w:rsid w:val="00DB21D4"/>
    <w:rsid w:val="00DB41D3"/>
    <w:rsid w:val="00DB5E58"/>
    <w:rsid w:val="00DB6708"/>
    <w:rsid w:val="00DC1E8F"/>
    <w:rsid w:val="00DC2BFA"/>
    <w:rsid w:val="00DC2E71"/>
    <w:rsid w:val="00DC6ED4"/>
    <w:rsid w:val="00DD1165"/>
    <w:rsid w:val="00DD1238"/>
    <w:rsid w:val="00DD2176"/>
    <w:rsid w:val="00DD4CCD"/>
    <w:rsid w:val="00DD5C7F"/>
    <w:rsid w:val="00DD7127"/>
    <w:rsid w:val="00DD7823"/>
    <w:rsid w:val="00DE3CDC"/>
    <w:rsid w:val="00DE4B58"/>
    <w:rsid w:val="00DE537F"/>
    <w:rsid w:val="00DE6676"/>
    <w:rsid w:val="00DF0D2E"/>
    <w:rsid w:val="00DF2781"/>
    <w:rsid w:val="00DF2D13"/>
    <w:rsid w:val="00DF35CC"/>
    <w:rsid w:val="00DF4AA1"/>
    <w:rsid w:val="00DF5998"/>
    <w:rsid w:val="00DF6612"/>
    <w:rsid w:val="00DF66EE"/>
    <w:rsid w:val="00DF7B63"/>
    <w:rsid w:val="00DF7C07"/>
    <w:rsid w:val="00E003C7"/>
    <w:rsid w:val="00E01385"/>
    <w:rsid w:val="00E05411"/>
    <w:rsid w:val="00E11469"/>
    <w:rsid w:val="00E13B3D"/>
    <w:rsid w:val="00E14748"/>
    <w:rsid w:val="00E15014"/>
    <w:rsid w:val="00E1793E"/>
    <w:rsid w:val="00E21D4A"/>
    <w:rsid w:val="00E21E8A"/>
    <w:rsid w:val="00E27157"/>
    <w:rsid w:val="00E31D32"/>
    <w:rsid w:val="00E32574"/>
    <w:rsid w:val="00E4197E"/>
    <w:rsid w:val="00E424D3"/>
    <w:rsid w:val="00E42EBB"/>
    <w:rsid w:val="00E43684"/>
    <w:rsid w:val="00E465C2"/>
    <w:rsid w:val="00E474E1"/>
    <w:rsid w:val="00E52F31"/>
    <w:rsid w:val="00E54B97"/>
    <w:rsid w:val="00E57A7E"/>
    <w:rsid w:val="00E60220"/>
    <w:rsid w:val="00E6105C"/>
    <w:rsid w:val="00E70BD2"/>
    <w:rsid w:val="00E72A71"/>
    <w:rsid w:val="00E80368"/>
    <w:rsid w:val="00E80C2E"/>
    <w:rsid w:val="00E9098E"/>
    <w:rsid w:val="00E912F7"/>
    <w:rsid w:val="00E9583C"/>
    <w:rsid w:val="00E9794C"/>
    <w:rsid w:val="00EA1753"/>
    <w:rsid w:val="00EA6B78"/>
    <w:rsid w:val="00EA7411"/>
    <w:rsid w:val="00EB008B"/>
    <w:rsid w:val="00EB010C"/>
    <w:rsid w:val="00EB10A9"/>
    <w:rsid w:val="00EB38FF"/>
    <w:rsid w:val="00EB4CEB"/>
    <w:rsid w:val="00EB6EDF"/>
    <w:rsid w:val="00EC3B8A"/>
    <w:rsid w:val="00EC3F61"/>
    <w:rsid w:val="00ED0FA6"/>
    <w:rsid w:val="00ED248E"/>
    <w:rsid w:val="00ED4B15"/>
    <w:rsid w:val="00ED652D"/>
    <w:rsid w:val="00EF0125"/>
    <w:rsid w:val="00EF03CA"/>
    <w:rsid w:val="00EF0D79"/>
    <w:rsid w:val="00EF42AE"/>
    <w:rsid w:val="00EF559E"/>
    <w:rsid w:val="00F01186"/>
    <w:rsid w:val="00F03C2A"/>
    <w:rsid w:val="00F0679E"/>
    <w:rsid w:val="00F10027"/>
    <w:rsid w:val="00F110EC"/>
    <w:rsid w:val="00F12205"/>
    <w:rsid w:val="00F13583"/>
    <w:rsid w:val="00F13670"/>
    <w:rsid w:val="00F13904"/>
    <w:rsid w:val="00F20F98"/>
    <w:rsid w:val="00F21D2D"/>
    <w:rsid w:val="00F238BF"/>
    <w:rsid w:val="00F2516D"/>
    <w:rsid w:val="00F26CE6"/>
    <w:rsid w:val="00F2740B"/>
    <w:rsid w:val="00F314C5"/>
    <w:rsid w:val="00F32F9F"/>
    <w:rsid w:val="00F3399A"/>
    <w:rsid w:val="00F33B50"/>
    <w:rsid w:val="00F33E4D"/>
    <w:rsid w:val="00F401A8"/>
    <w:rsid w:val="00F41B8C"/>
    <w:rsid w:val="00F41DB6"/>
    <w:rsid w:val="00F43D0E"/>
    <w:rsid w:val="00F500D0"/>
    <w:rsid w:val="00F514F6"/>
    <w:rsid w:val="00F5434E"/>
    <w:rsid w:val="00F62360"/>
    <w:rsid w:val="00F64207"/>
    <w:rsid w:val="00F66E66"/>
    <w:rsid w:val="00F67B07"/>
    <w:rsid w:val="00F73250"/>
    <w:rsid w:val="00F738E8"/>
    <w:rsid w:val="00F77CDF"/>
    <w:rsid w:val="00F810E1"/>
    <w:rsid w:val="00F81216"/>
    <w:rsid w:val="00F83162"/>
    <w:rsid w:val="00F84B4B"/>
    <w:rsid w:val="00F84D33"/>
    <w:rsid w:val="00F87722"/>
    <w:rsid w:val="00F91663"/>
    <w:rsid w:val="00FA33FF"/>
    <w:rsid w:val="00FA4BA8"/>
    <w:rsid w:val="00FA6764"/>
    <w:rsid w:val="00FA684B"/>
    <w:rsid w:val="00FA6BCB"/>
    <w:rsid w:val="00FB284D"/>
    <w:rsid w:val="00FB34B0"/>
    <w:rsid w:val="00FB357F"/>
    <w:rsid w:val="00FB3B5B"/>
    <w:rsid w:val="00FB7049"/>
    <w:rsid w:val="00FB75BF"/>
    <w:rsid w:val="00FC4543"/>
    <w:rsid w:val="00FC46CA"/>
    <w:rsid w:val="00FC693B"/>
    <w:rsid w:val="00FC752E"/>
    <w:rsid w:val="00FD04AB"/>
    <w:rsid w:val="00FD245E"/>
    <w:rsid w:val="00FD7326"/>
    <w:rsid w:val="00FE15CE"/>
    <w:rsid w:val="00FE1969"/>
    <w:rsid w:val="00FE28A8"/>
    <w:rsid w:val="00FE585F"/>
    <w:rsid w:val="00FE791D"/>
    <w:rsid w:val="00FF1E6A"/>
    <w:rsid w:val="00FF3050"/>
    <w:rsid w:val="00FF334F"/>
    <w:rsid w:val="00FF45C9"/>
    <w:rsid w:val="00FF738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02EA41"/>
  <w15:docId w15:val="{141B337B-0361-429B-81B9-EC80C5F7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F5625"/>
    <w:pPr>
      <w:spacing w:after="0" w:line="240" w:lineRule="auto"/>
      <w:jc w:val="both"/>
    </w:pPr>
    <w:rPr>
      <w:rFonts w:ascii="Times New Roman" w:eastAsia="Times New Roman" w:hAnsi="Times New Roman" w:cs="Times New Roman"/>
      <w:sz w:val="24"/>
      <w:szCs w:val="20"/>
    </w:rPr>
  </w:style>
  <w:style w:type="paragraph" w:styleId="8">
    <w:name w:val="heading 8"/>
    <w:aliases w:val="level2(a)"/>
    <w:basedOn w:val="a"/>
    <w:next w:val="a"/>
    <w:link w:val="80"/>
    <w:qFormat/>
    <w:rsid w:val="00005B9E"/>
    <w:pPr>
      <w:keepNext/>
      <w:tabs>
        <w:tab w:val="num" w:pos="1440"/>
      </w:tabs>
      <w:ind w:left="1440" w:right="-852" w:hanging="432"/>
      <w:jc w:val="right"/>
      <w:outlineLvl w:val="7"/>
    </w:pPr>
    <w:rPr>
      <w:rFonts w:ascii="Futuris" w:hAnsi="Futuris"/>
      <w:b/>
      <w:lang w:val="ru-RU" w:eastAsia="ko-K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link w:val="a4"/>
    <w:qFormat/>
    <w:rsid w:val="00CF5625"/>
    <w:pPr>
      <w:jc w:val="center"/>
    </w:pPr>
    <w:rPr>
      <w:b/>
      <w:sz w:val="44"/>
    </w:rPr>
  </w:style>
  <w:style w:type="character" w:customStyle="1" w:styleId="a4">
    <w:name w:val="Подзаглавие Знак"/>
    <w:basedOn w:val="a0"/>
    <w:link w:val="a3"/>
    <w:rsid w:val="00CF5625"/>
    <w:rPr>
      <w:rFonts w:ascii="Times New Roman" w:eastAsia="Times New Roman" w:hAnsi="Times New Roman" w:cs="Times New Roman"/>
      <w:b/>
      <w:sz w:val="44"/>
      <w:szCs w:val="20"/>
    </w:rPr>
  </w:style>
  <w:style w:type="paragraph" w:customStyle="1" w:styleId="i">
    <w:name w:val="(i)"/>
    <w:basedOn w:val="a"/>
    <w:rsid w:val="00CF5625"/>
    <w:pPr>
      <w:suppressAutoHyphens/>
    </w:pPr>
    <w:rPr>
      <w:rFonts w:ascii="Tms Rmn" w:hAnsi="Tms Rmn"/>
    </w:rPr>
  </w:style>
  <w:style w:type="paragraph" w:styleId="a5">
    <w:name w:val="footnote text"/>
    <w:basedOn w:val="a"/>
    <w:link w:val="a6"/>
    <w:uiPriority w:val="99"/>
    <w:rsid w:val="00CF5625"/>
    <w:pPr>
      <w:jc w:val="left"/>
    </w:pPr>
    <w:rPr>
      <w:sz w:val="20"/>
      <w:lang w:val="ru-RU" w:eastAsia="ru-RU"/>
    </w:rPr>
  </w:style>
  <w:style w:type="character" w:customStyle="1" w:styleId="a6">
    <w:name w:val="Текст под линия Знак"/>
    <w:basedOn w:val="a0"/>
    <w:link w:val="a5"/>
    <w:uiPriority w:val="99"/>
    <w:rsid w:val="00CF5625"/>
    <w:rPr>
      <w:rFonts w:ascii="Times New Roman" w:eastAsia="Times New Roman" w:hAnsi="Times New Roman" w:cs="Times New Roman"/>
      <w:sz w:val="20"/>
      <w:szCs w:val="20"/>
      <w:lang w:val="ru-RU" w:eastAsia="ru-RU"/>
    </w:rPr>
  </w:style>
  <w:style w:type="character" w:styleId="a7">
    <w:name w:val="footnote reference"/>
    <w:basedOn w:val="a0"/>
    <w:uiPriority w:val="99"/>
    <w:rsid w:val="00CF5625"/>
    <w:rPr>
      <w:rFonts w:ascii="CG Times" w:hAnsi="CG Times" w:cs="Times New Roman"/>
      <w:vertAlign w:val="superscript"/>
    </w:rPr>
  </w:style>
  <w:style w:type="character" w:styleId="a8">
    <w:name w:val="Hyperlink"/>
    <w:basedOn w:val="a0"/>
    <w:uiPriority w:val="99"/>
    <w:rsid w:val="00F66E66"/>
    <w:rPr>
      <w:rFonts w:cs="Times New Roman"/>
      <w:color w:val="0000FF"/>
      <w:u w:val="single"/>
    </w:rPr>
  </w:style>
  <w:style w:type="paragraph" w:styleId="a9">
    <w:name w:val="List Paragraph"/>
    <w:aliases w:val="Нумерованый список,List Paragraph1,Ioia?iaaiue nienie,Aacao nienea"/>
    <w:basedOn w:val="a"/>
    <w:link w:val="aa"/>
    <w:uiPriority w:val="34"/>
    <w:qFormat/>
    <w:rsid w:val="00F66E66"/>
    <w:pPr>
      <w:ind w:left="720"/>
      <w:contextualSpacing/>
      <w:jc w:val="left"/>
    </w:pPr>
    <w:rPr>
      <w:rFonts w:ascii="Futuris" w:hAnsi="Futuris"/>
      <w:szCs w:val="24"/>
      <w:lang w:val="ru-RU" w:eastAsia="ru-RU"/>
    </w:rPr>
  </w:style>
  <w:style w:type="character" w:customStyle="1" w:styleId="aa">
    <w:name w:val="Списък на абзаци Знак"/>
    <w:aliases w:val="Нумерованый список Знак,List Paragraph1 Знак,Ioia?iaaiue nienie Знак,Aacao nienea Знак"/>
    <w:link w:val="a9"/>
    <w:uiPriority w:val="34"/>
    <w:locked/>
    <w:rsid w:val="00F66E66"/>
    <w:rPr>
      <w:rFonts w:ascii="Futuris" w:eastAsia="Times New Roman" w:hAnsi="Futuris" w:cs="Times New Roman"/>
      <w:sz w:val="24"/>
      <w:szCs w:val="24"/>
      <w:lang w:val="ru-RU" w:eastAsia="ru-RU"/>
    </w:rPr>
  </w:style>
  <w:style w:type="paragraph" w:styleId="ab">
    <w:name w:val="header"/>
    <w:basedOn w:val="a"/>
    <w:link w:val="ac"/>
    <w:uiPriority w:val="99"/>
    <w:unhideWhenUsed/>
    <w:rsid w:val="00A348A6"/>
    <w:pPr>
      <w:tabs>
        <w:tab w:val="center" w:pos="4844"/>
        <w:tab w:val="right" w:pos="9689"/>
      </w:tabs>
    </w:pPr>
  </w:style>
  <w:style w:type="character" w:customStyle="1" w:styleId="ac">
    <w:name w:val="Горен колонтитул Знак"/>
    <w:basedOn w:val="a0"/>
    <w:link w:val="ab"/>
    <w:uiPriority w:val="99"/>
    <w:rsid w:val="00A348A6"/>
    <w:rPr>
      <w:rFonts w:ascii="Times New Roman" w:eastAsia="Times New Roman" w:hAnsi="Times New Roman" w:cs="Times New Roman"/>
      <w:sz w:val="24"/>
      <w:szCs w:val="20"/>
    </w:rPr>
  </w:style>
  <w:style w:type="paragraph" w:styleId="ad">
    <w:name w:val="footer"/>
    <w:basedOn w:val="a"/>
    <w:link w:val="ae"/>
    <w:uiPriority w:val="99"/>
    <w:unhideWhenUsed/>
    <w:rsid w:val="00A348A6"/>
    <w:pPr>
      <w:tabs>
        <w:tab w:val="center" w:pos="4844"/>
        <w:tab w:val="right" w:pos="9689"/>
      </w:tabs>
    </w:pPr>
  </w:style>
  <w:style w:type="character" w:customStyle="1" w:styleId="ae">
    <w:name w:val="Долен колонтитул Знак"/>
    <w:basedOn w:val="a0"/>
    <w:link w:val="ad"/>
    <w:uiPriority w:val="99"/>
    <w:rsid w:val="00A348A6"/>
    <w:rPr>
      <w:rFonts w:ascii="Times New Roman" w:eastAsia="Times New Roman" w:hAnsi="Times New Roman" w:cs="Times New Roman"/>
      <w:sz w:val="24"/>
      <w:szCs w:val="20"/>
    </w:rPr>
  </w:style>
  <w:style w:type="character" w:customStyle="1" w:styleId="80">
    <w:name w:val="Заглавие 8 Знак"/>
    <w:aliases w:val="level2(a) Знак"/>
    <w:basedOn w:val="a0"/>
    <w:link w:val="8"/>
    <w:rsid w:val="00005B9E"/>
    <w:rPr>
      <w:rFonts w:ascii="Futuris" w:eastAsia="Times New Roman" w:hAnsi="Futuris" w:cs="Times New Roman"/>
      <w:b/>
      <w:sz w:val="24"/>
      <w:szCs w:val="20"/>
      <w:lang w:val="ru-RU" w:eastAsia="ko-KR"/>
    </w:rPr>
  </w:style>
  <w:style w:type="paragraph" w:styleId="af">
    <w:name w:val="Balloon Text"/>
    <w:basedOn w:val="a"/>
    <w:link w:val="af0"/>
    <w:uiPriority w:val="99"/>
    <w:semiHidden/>
    <w:unhideWhenUsed/>
    <w:rsid w:val="00BF6EBF"/>
    <w:rPr>
      <w:rFonts w:ascii="Tahoma" w:hAnsi="Tahoma" w:cs="Tahoma"/>
      <w:sz w:val="16"/>
      <w:szCs w:val="16"/>
    </w:rPr>
  </w:style>
  <w:style w:type="character" w:customStyle="1" w:styleId="af0">
    <w:name w:val="Изнесен текст Знак"/>
    <w:basedOn w:val="a0"/>
    <w:link w:val="af"/>
    <w:uiPriority w:val="99"/>
    <w:semiHidden/>
    <w:rsid w:val="00BF6EBF"/>
    <w:rPr>
      <w:rFonts w:ascii="Tahoma" w:eastAsia="Times New Roman" w:hAnsi="Tahoma" w:cs="Tahoma"/>
      <w:sz w:val="16"/>
      <w:szCs w:val="16"/>
    </w:rPr>
  </w:style>
  <w:style w:type="character" w:customStyle="1" w:styleId="translation5">
    <w:name w:val="translation5"/>
    <w:basedOn w:val="a0"/>
    <w:rsid w:val="00865004"/>
    <w:rPr>
      <w:color w:val="FFFFFF"/>
      <w:sz w:val="30"/>
      <w:szCs w:val="30"/>
    </w:rPr>
  </w:style>
  <w:style w:type="character" w:customStyle="1" w:styleId="tendertamettl1">
    <w:name w:val="tender_tame_ttl1"/>
    <w:basedOn w:val="a0"/>
    <w:rsid w:val="00557E41"/>
  </w:style>
  <w:style w:type="character" w:styleId="af1">
    <w:name w:val="Strong"/>
    <w:basedOn w:val="a0"/>
    <w:uiPriority w:val="22"/>
    <w:qFormat/>
    <w:rsid w:val="00EC3B8A"/>
    <w:rPr>
      <w:b/>
      <w:bCs/>
      <w:i w:val="0"/>
      <w:iCs w:val="0"/>
    </w:rPr>
  </w:style>
  <w:style w:type="paragraph" w:customStyle="1" w:styleId="1">
    <w:name w:val="Списък на абзаци1"/>
    <w:basedOn w:val="a"/>
    <w:qFormat/>
    <w:rsid w:val="00A76B5C"/>
    <w:pPr>
      <w:ind w:left="720"/>
      <w:contextualSpacing/>
      <w:jc w:val="left"/>
    </w:pPr>
    <w:rPr>
      <w:szCs w:val="24"/>
      <w:lang w:val="bg-BG" w:eastAsia="bg-BG"/>
    </w:rPr>
  </w:style>
  <w:style w:type="character" w:customStyle="1" w:styleId="Other">
    <w:name w:val="Other_"/>
    <w:link w:val="Other0"/>
    <w:rsid w:val="00D32EE1"/>
    <w:rPr>
      <w:i/>
      <w:iCs/>
    </w:rPr>
  </w:style>
  <w:style w:type="paragraph" w:customStyle="1" w:styleId="Other0">
    <w:name w:val="Other"/>
    <w:basedOn w:val="a"/>
    <w:link w:val="Other"/>
    <w:rsid w:val="00D32EE1"/>
    <w:pPr>
      <w:widowControl w:val="0"/>
      <w:jc w:val="left"/>
    </w:pPr>
    <w:rPr>
      <w:rFonts w:asciiTheme="minorHAnsi" w:eastAsiaTheme="minorHAnsi" w:hAnsiTheme="minorHAnsi" w:cstheme="minorBidi"/>
      <w:i/>
      <w:iCs/>
      <w:sz w:val="22"/>
      <w:szCs w:val="22"/>
    </w:rPr>
  </w:style>
  <w:style w:type="character" w:styleId="af2">
    <w:name w:val="Emphasis"/>
    <w:uiPriority w:val="20"/>
    <w:qFormat/>
    <w:rsid w:val="00F2516D"/>
    <w:rPr>
      <w:i/>
      <w:iCs/>
    </w:rPr>
  </w:style>
  <w:style w:type="character" w:customStyle="1" w:styleId="rynqvb">
    <w:name w:val="rynqvb"/>
    <w:basedOn w:val="a0"/>
    <w:rsid w:val="00277BEE"/>
  </w:style>
  <w:style w:type="paragraph" w:styleId="af3">
    <w:name w:val="Body Text"/>
    <w:basedOn w:val="a"/>
    <w:link w:val="af4"/>
    <w:uiPriority w:val="99"/>
    <w:unhideWhenUsed/>
    <w:rsid w:val="00675D97"/>
    <w:pPr>
      <w:spacing w:after="120" w:line="276" w:lineRule="auto"/>
      <w:jc w:val="left"/>
    </w:pPr>
    <w:rPr>
      <w:rFonts w:asciiTheme="minorHAnsi" w:eastAsiaTheme="minorHAnsi" w:hAnsiTheme="minorHAnsi" w:cstheme="minorBidi"/>
      <w:sz w:val="22"/>
      <w:szCs w:val="22"/>
      <w:lang w:val="bg-BG"/>
    </w:rPr>
  </w:style>
  <w:style w:type="character" w:customStyle="1" w:styleId="af4">
    <w:name w:val="Основен текст Знак"/>
    <w:basedOn w:val="a0"/>
    <w:link w:val="af3"/>
    <w:uiPriority w:val="99"/>
    <w:rsid w:val="00675D97"/>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477140">
      <w:bodyDiv w:val="1"/>
      <w:marLeft w:val="0"/>
      <w:marRight w:val="0"/>
      <w:marTop w:val="0"/>
      <w:marBottom w:val="0"/>
      <w:divBdr>
        <w:top w:val="none" w:sz="0" w:space="0" w:color="auto"/>
        <w:left w:val="none" w:sz="0" w:space="0" w:color="auto"/>
        <w:bottom w:val="none" w:sz="0" w:space="0" w:color="auto"/>
        <w:right w:val="none" w:sz="0" w:space="0" w:color="auto"/>
      </w:divBdr>
    </w:div>
    <w:div w:id="1264996469">
      <w:bodyDiv w:val="1"/>
      <w:marLeft w:val="0"/>
      <w:marRight w:val="0"/>
      <w:marTop w:val="0"/>
      <w:marBottom w:val="0"/>
      <w:divBdr>
        <w:top w:val="none" w:sz="0" w:space="0" w:color="auto"/>
        <w:left w:val="none" w:sz="0" w:space="0" w:color="auto"/>
        <w:bottom w:val="none" w:sz="0" w:space="0" w:color="auto"/>
        <w:right w:val="none" w:sz="0" w:space="0" w:color="auto"/>
      </w:divBdr>
    </w:div>
    <w:div w:id="1552810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onov.Antoni.G@neftochim.b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99FC7-6822-4010-8177-184F05ED0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813</TotalTime>
  <Pages>4</Pages>
  <Words>1119</Words>
  <Characters>6381</Characters>
  <Application>Microsoft Office Word</Application>
  <DocSecurity>0</DocSecurity>
  <Lines>53</Lines>
  <Paragraphs>14</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Lukoil</Company>
  <LinksUpToDate>false</LinksUpToDate>
  <CharactersWithSpaces>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Dilmukhametov, Azat Y.</dc:creator>
  <cp:lastModifiedBy>Мария Димова Григорова</cp:lastModifiedBy>
  <cp:revision>197</cp:revision>
  <cp:lastPrinted>2018-02-09T08:24:00Z</cp:lastPrinted>
  <dcterms:created xsi:type="dcterms:W3CDTF">2020-05-18T16:42:00Z</dcterms:created>
  <dcterms:modified xsi:type="dcterms:W3CDTF">2024-12-03T11:26:00Z</dcterms:modified>
</cp:coreProperties>
</file>